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B0" w:rsidRPr="00227CC2" w:rsidRDefault="008B52B0" w:rsidP="008B5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АДМИНИСТРАЦИЯ ЗЫКОВСКОГО СЕЛЬСОВЕТА</w:t>
      </w:r>
    </w:p>
    <w:p w:rsidR="008B52B0" w:rsidRDefault="008B52B0" w:rsidP="008B5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8B52B0" w:rsidRPr="00227CC2" w:rsidRDefault="008B52B0" w:rsidP="008B5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2B0" w:rsidRPr="00227CC2" w:rsidRDefault="008B52B0" w:rsidP="008B5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B52B0" w:rsidRDefault="008B52B0" w:rsidP="008B52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2B0" w:rsidRPr="00227CC2" w:rsidRDefault="00E9174D" w:rsidP="008B52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B52B0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9E7BCC">
        <w:rPr>
          <w:rFonts w:ascii="Times New Roman" w:hAnsi="Times New Roman" w:cs="Times New Roman"/>
          <w:sz w:val="28"/>
          <w:szCs w:val="28"/>
        </w:rPr>
        <w:t xml:space="preserve"> </w:t>
      </w:r>
      <w:r w:rsidR="008B52B0" w:rsidRPr="00227CC2">
        <w:rPr>
          <w:rFonts w:ascii="Times New Roman" w:hAnsi="Times New Roman" w:cs="Times New Roman"/>
          <w:sz w:val="28"/>
          <w:szCs w:val="28"/>
        </w:rPr>
        <w:t xml:space="preserve">2016 г.                           с. </w:t>
      </w:r>
      <w:proofErr w:type="spellStart"/>
      <w:r w:rsidR="008B52B0" w:rsidRPr="00227CC2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="008B52B0" w:rsidRPr="00227CC2">
        <w:rPr>
          <w:rFonts w:ascii="Times New Roman" w:hAnsi="Times New Roman" w:cs="Times New Roman"/>
          <w:sz w:val="28"/>
          <w:szCs w:val="28"/>
        </w:rPr>
        <w:t xml:space="preserve">                                     №  </w:t>
      </w:r>
      <w:r w:rsidR="00F91CFA">
        <w:rPr>
          <w:rFonts w:ascii="Times New Roman" w:hAnsi="Times New Roman" w:cs="Times New Roman"/>
          <w:sz w:val="28"/>
          <w:szCs w:val="28"/>
        </w:rPr>
        <w:t>223</w:t>
      </w:r>
      <w:r w:rsidR="008B52B0" w:rsidRPr="00227CC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3F09" w:rsidRDefault="001C3F09" w:rsidP="001C3F09">
      <w:pPr>
        <w:pStyle w:val="consplustitle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Об утверждении Порядка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осуществления бюджетных инвестиций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в форме капитальных вложений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 xml:space="preserve">в объекты </w:t>
      </w:r>
      <w:proofErr w:type="gramStart"/>
      <w:r w:rsidRPr="00695802">
        <w:rPr>
          <w:sz w:val="28"/>
          <w:szCs w:val="28"/>
        </w:rPr>
        <w:t>муниципальной</w:t>
      </w:r>
      <w:proofErr w:type="gramEnd"/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 xml:space="preserve">собственности  или в приобретение объектов 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 xml:space="preserve">недвижимого имущества в </w:t>
      </w:r>
      <w:proofErr w:type="gramStart"/>
      <w:r w:rsidRPr="00695802">
        <w:rPr>
          <w:sz w:val="28"/>
          <w:szCs w:val="28"/>
        </w:rPr>
        <w:t>муниципальную</w:t>
      </w:r>
      <w:proofErr w:type="gramEnd"/>
      <w:r w:rsidRPr="00695802">
        <w:rPr>
          <w:sz w:val="28"/>
          <w:szCs w:val="28"/>
        </w:rPr>
        <w:t xml:space="preserve"> 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собственность за счет средств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местного бюджета</w:t>
      </w:r>
    </w:p>
    <w:p w:rsidR="001C3F09" w:rsidRPr="001C3F09" w:rsidRDefault="001C3F09" w:rsidP="001C3F09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1C3F09">
        <w:rPr>
          <w:rStyle w:val="a4"/>
          <w:color w:val="3C3C3C"/>
          <w:sz w:val="28"/>
          <w:szCs w:val="28"/>
        </w:rPr>
        <w:t> </w:t>
      </w:r>
    </w:p>
    <w:p w:rsidR="00B02B99" w:rsidRPr="00E1691F" w:rsidRDefault="001C3F09" w:rsidP="00B02B99">
      <w:pPr>
        <w:pStyle w:val="a9"/>
        <w:shd w:val="clear" w:color="auto" w:fill="auto"/>
        <w:spacing w:after="0" w:line="240" w:lineRule="auto"/>
        <w:ind w:right="80" w:firstLine="700"/>
        <w:jc w:val="both"/>
        <w:rPr>
          <w:sz w:val="28"/>
          <w:szCs w:val="28"/>
        </w:rPr>
      </w:pPr>
      <w:r w:rsidRPr="00E1691F">
        <w:rPr>
          <w:rStyle w:val="a4"/>
        </w:rPr>
        <w:t> </w:t>
      </w:r>
      <w:r w:rsidRPr="00E1691F">
        <w:t>       </w:t>
      </w:r>
    </w:p>
    <w:p w:rsidR="00E1691F" w:rsidRPr="00E1691F" w:rsidRDefault="00B02B99" w:rsidP="00E16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91F">
        <w:rPr>
          <w:rFonts w:ascii="Times New Roman" w:hAnsi="Times New Roman" w:cs="Times New Roman"/>
          <w:sz w:val="27"/>
          <w:szCs w:val="27"/>
        </w:rPr>
        <w:t xml:space="preserve">        </w:t>
      </w:r>
      <w:r w:rsidR="001C3F09" w:rsidRPr="00E1691F">
        <w:rPr>
          <w:rFonts w:ascii="Times New Roman" w:hAnsi="Times New Roman" w:cs="Times New Roman"/>
          <w:sz w:val="27"/>
          <w:szCs w:val="27"/>
        </w:rPr>
        <w:t> </w:t>
      </w:r>
      <w:r w:rsidR="001C3F09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В целях организации работы по осуществлению </w:t>
      </w:r>
      <w:r w:rsidR="00695802" w:rsidRPr="00E1691F">
        <w:rPr>
          <w:rFonts w:ascii="Times New Roman" w:hAnsi="Times New Roman" w:cs="Times New Roman"/>
          <w:sz w:val="28"/>
          <w:szCs w:val="28"/>
        </w:rPr>
        <w:t>бюджетных инвестиций в форме</w:t>
      </w:r>
      <w:r w:rsidR="00695802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C3F09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капитальных вложений в объекты муниципальной собственности на территории </w:t>
      </w:r>
      <w:proofErr w:type="spellStart"/>
      <w:r w:rsidR="00DE38BD" w:rsidRPr="00E1691F">
        <w:rPr>
          <w:rFonts w:ascii="Times New Roman" w:hAnsi="Times New Roman" w:cs="Times New Roman"/>
          <w:spacing w:val="2"/>
          <w:sz w:val="28"/>
          <w:szCs w:val="28"/>
        </w:rPr>
        <w:t>Зыковского</w:t>
      </w:r>
      <w:proofErr w:type="spellEnd"/>
      <w:r w:rsidR="00DE38BD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</w:t>
      </w:r>
      <w:r w:rsidR="001C3F09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, в соответствии </w:t>
      </w:r>
      <w:r w:rsidR="001C3F09" w:rsidRPr="00E1691F">
        <w:rPr>
          <w:rFonts w:ascii="Times New Roman" w:hAnsi="Times New Roman" w:cs="Times New Roman"/>
          <w:spacing w:val="2"/>
          <w:sz w:val="28"/>
          <w:szCs w:val="28"/>
          <w:u w:val="single"/>
        </w:rPr>
        <w:t>с</w:t>
      </w:r>
      <w:r w:rsidR="00695802" w:rsidRPr="00E1691F">
        <w:rPr>
          <w:rFonts w:ascii="Times New Roman" w:hAnsi="Times New Roman" w:cs="Times New Roman"/>
          <w:spacing w:val="2"/>
          <w:sz w:val="28"/>
          <w:szCs w:val="28"/>
          <w:u w:val="single"/>
        </w:rPr>
        <w:t xml:space="preserve"> </w:t>
      </w:r>
      <w:hyperlink r:id="rId6" w:history="1">
        <w:r w:rsidR="001C3F09" w:rsidRPr="00E1691F">
          <w:rPr>
            <w:rFonts w:ascii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="00DE38BD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, Уставом </w:t>
      </w:r>
      <w:proofErr w:type="spellStart"/>
      <w:r w:rsidR="00DE38BD" w:rsidRPr="00E1691F">
        <w:rPr>
          <w:rFonts w:ascii="Times New Roman" w:hAnsi="Times New Roman" w:cs="Times New Roman"/>
          <w:spacing w:val="2"/>
          <w:sz w:val="28"/>
          <w:szCs w:val="28"/>
        </w:rPr>
        <w:t>Зыковского</w:t>
      </w:r>
      <w:proofErr w:type="spellEnd"/>
      <w:r w:rsidR="00DE38BD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</w:t>
      </w:r>
      <w:r w:rsidR="00695802" w:rsidRPr="00E1691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1691F" w:rsidRPr="00E1691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B52B0" w:rsidRPr="008B52B0" w:rsidRDefault="001C3F09" w:rsidP="008B52B0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BD">
        <w:rPr>
          <w:spacing w:val="2"/>
          <w:sz w:val="28"/>
          <w:szCs w:val="28"/>
        </w:rPr>
        <w:br/>
      </w:r>
      <w:r w:rsidRPr="008B52B0">
        <w:rPr>
          <w:rFonts w:ascii="Times New Roman" w:hAnsi="Times New Roman" w:cs="Times New Roman"/>
          <w:spacing w:val="2"/>
          <w:sz w:val="28"/>
          <w:szCs w:val="28"/>
        </w:rPr>
        <w:t xml:space="preserve">1. Утвердить Порядок осуществления капитальных вложений в объекты муниципальной собственности на территории </w:t>
      </w:r>
      <w:proofErr w:type="spellStart"/>
      <w:r w:rsidR="00DE38BD" w:rsidRPr="008B52B0">
        <w:rPr>
          <w:rFonts w:ascii="Times New Roman" w:hAnsi="Times New Roman" w:cs="Times New Roman"/>
          <w:spacing w:val="2"/>
          <w:sz w:val="28"/>
          <w:szCs w:val="28"/>
        </w:rPr>
        <w:t>Зыковского</w:t>
      </w:r>
      <w:proofErr w:type="spellEnd"/>
      <w:r w:rsidR="00DE38BD" w:rsidRPr="008B52B0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</w:t>
      </w:r>
      <w:r w:rsidRPr="008B52B0">
        <w:rPr>
          <w:rFonts w:ascii="Times New Roman" w:hAnsi="Times New Roman" w:cs="Times New Roman"/>
          <w:spacing w:val="2"/>
          <w:sz w:val="28"/>
          <w:szCs w:val="28"/>
        </w:rPr>
        <w:t> </w:t>
      </w:r>
      <w:hyperlink r:id="rId7" w:history="1">
        <w:r w:rsidRPr="008B52B0">
          <w:rPr>
            <w:rFonts w:ascii="Times New Roman" w:hAnsi="Times New Roman" w:cs="Times New Roman"/>
            <w:spacing w:val="2"/>
            <w:sz w:val="28"/>
            <w:szCs w:val="28"/>
            <w:u w:val="single"/>
          </w:rPr>
          <w:t>(приложение)</w:t>
        </w:r>
      </w:hyperlink>
      <w:r w:rsidRPr="008B52B0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8B52B0">
        <w:rPr>
          <w:rFonts w:ascii="Times New Roman" w:hAnsi="Times New Roman" w:cs="Times New Roman"/>
          <w:spacing w:val="2"/>
          <w:sz w:val="28"/>
          <w:szCs w:val="28"/>
        </w:rPr>
        <w:br/>
      </w:r>
      <w:r w:rsidRPr="008B52B0">
        <w:rPr>
          <w:rFonts w:ascii="Times New Roman" w:hAnsi="Times New Roman" w:cs="Times New Roman"/>
          <w:spacing w:val="2"/>
          <w:sz w:val="28"/>
          <w:szCs w:val="28"/>
        </w:rPr>
        <w:br/>
      </w:r>
      <w:r w:rsid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52B0"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B52B0"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B52B0"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B52B0" w:rsidRPr="008B52B0" w:rsidRDefault="008B52B0" w:rsidP="008B52B0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со следующего дня после дня  его официального опубликования в газете «</w:t>
      </w:r>
      <w:proofErr w:type="spellStart"/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вестник».</w:t>
      </w:r>
    </w:p>
    <w:p w:rsidR="008B52B0" w:rsidRDefault="008B52B0" w:rsidP="008B52B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8B52B0" w:rsidRDefault="008B52B0" w:rsidP="008B52B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8B52B0" w:rsidRPr="009E7BCC" w:rsidRDefault="008B52B0" w:rsidP="008B5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E7BC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B52B0" w:rsidRDefault="008B52B0" w:rsidP="008B5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BCC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сельсовет    ____________  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М.Н.Яковенко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</w:p>
    <w:p w:rsidR="008B52B0" w:rsidRDefault="008B52B0" w:rsidP="008B52B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B02B99" w:rsidRPr="00974FBD" w:rsidRDefault="00B02B99" w:rsidP="008B52B0">
      <w:pPr>
        <w:pStyle w:val="a9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</w:p>
    <w:p w:rsidR="00DE38BD" w:rsidRPr="008B52B0" w:rsidRDefault="00DE38BD" w:rsidP="00B02B99">
      <w:pPr>
        <w:pStyle w:val="a3"/>
        <w:shd w:val="clear" w:color="auto" w:fill="FFFFFF"/>
        <w:spacing w:before="0" w:beforeAutospacing="0" w:after="0" w:afterAutospacing="0"/>
        <w:jc w:val="right"/>
        <w:rPr>
          <w:spacing w:val="2"/>
          <w:sz w:val="28"/>
          <w:szCs w:val="28"/>
        </w:rPr>
      </w:pPr>
      <w:r w:rsidRPr="008B52B0">
        <w:rPr>
          <w:spacing w:val="2"/>
          <w:sz w:val="28"/>
          <w:szCs w:val="28"/>
        </w:rPr>
        <w:lastRenderedPageBreak/>
        <w:t>Приложение</w:t>
      </w:r>
      <w:r w:rsidRPr="008B52B0">
        <w:rPr>
          <w:spacing w:val="2"/>
          <w:sz w:val="28"/>
          <w:szCs w:val="28"/>
        </w:rPr>
        <w:br/>
        <w:t xml:space="preserve">к </w:t>
      </w:r>
      <w:r w:rsidR="008B52B0" w:rsidRPr="008B52B0">
        <w:rPr>
          <w:spacing w:val="2"/>
          <w:sz w:val="28"/>
          <w:szCs w:val="28"/>
        </w:rPr>
        <w:t>Постановлению</w:t>
      </w:r>
      <w:r w:rsidRPr="008B52B0">
        <w:rPr>
          <w:spacing w:val="2"/>
          <w:sz w:val="28"/>
          <w:szCs w:val="28"/>
        </w:rPr>
        <w:br/>
        <w:t xml:space="preserve">от </w:t>
      </w:r>
      <w:r w:rsidR="00E9174D">
        <w:rPr>
          <w:spacing w:val="2"/>
          <w:sz w:val="28"/>
          <w:szCs w:val="28"/>
        </w:rPr>
        <w:t>20</w:t>
      </w:r>
      <w:r w:rsidR="008B52B0" w:rsidRPr="008B52B0">
        <w:rPr>
          <w:spacing w:val="2"/>
          <w:sz w:val="28"/>
          <w:szCs w:val="28"/>
        </w:rPr>
        <w:t>.04.2016</w:t>
      </w:r>
      <w:r w:rsidRPr="008B52B0">
        <w:rPr>
          <w:spacing w:val="2"/>
          <w:sz w:val="28"/>
          <w:szCs w:val="28"/>
        </w:rPr>
        <w:t xml:space="preserve"> г. N </w:t>
      </w:r>
      <w:r w:rsidR="00F91CFA">
        <w:rPr>
          <w:spacing w:val="2"/>
          <w:sz w:val="28"/>
          <w:szCs w:val="28"/>
        </w:rPr>
        <w:t>223</w:t>
      </w:r>
    </w:p>
    <w:p w:rsidR="00DE38BD" w:rsidRPr="008B52B0" w:rsidRDefault="001C3F09" w:rsidP="001C3F09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ПОРЯДОК</w:t>
      </w:r>
    </w:p>
    <w:p w:rsidR="001C3F09" w:rsidRPr="008B52B0" w:rsidRDefault="001C3F09" w:rsidP="001C3F09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осуществления </w:t>
      </w:r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бюджетных инвестиций в форме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капитальных вложений в объекты муниципальной собственности </w:t>
      </w:r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в приобретение объектов недвижимого имущества в муниципальную собственность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территории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</w:p>
    <w:p w:rsidR="001C3F09" w:rsidRPr="008B52B0" w:rsidRDefault="001C3F09" w:rsidP="00DE38B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1. Общие положения</w:t>
      </w:r>
    </w:p>
    <w:p w:rsidR="008B52B0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 Настоящий Порядок разработан в соответствии со статьями 78.2 и 79 Бюджетного кодекса Российской Федерации и устанавливает процедуру: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1.1.1. 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Принятия решений о предоставлении бюджетных ассигнований на осуществление за счет субсидий из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капитальных вложений в объекты капитального строительства (реконструкции) муниципальной собственности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приобретение объектов недвижимого имущества в муниципальную собственность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капитальные вложения в объект муниципальной собственности) и предоставления указанных субсидий муниципальным бюджетным и автономным учреждениям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муниципальным унитарным предприятиям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</w:t>
      </w:r>
      <w:proofErr w:type="gramEnd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организация).</w:t>
      </w:r>
    </w:p>
    <w:p w:rsidR="008B52B0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1.1.2. Принятия решений о подготовке и реализации бюджетных инвестиций в указанные объекты и осуществления бюджетных инвестиций в форме капитальных вложений в объекты муниципальной собственности.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1.2. При осуществлении капитальных вложений в объекты муниципальной собственности не допускается:</w:t>
      </w:r>
      <w:r w:rsid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8B52B0" w:rsidRDefault="008B52B0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субсидий из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отношении объектов муниципальной собственности, по которым принято решение о подготовке и реализации бюджетных инвестиций;</w:t>
      </w:r>
    </w:p>
    <w:p w:rsidR="001C3F09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бюджетных инвестиций в объекты муниципальной собственности, по которым принято решение о предоставлении субсидий из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B52B0" w:rsidRPr="008B52B0" w:rsidRDefault="008B52B0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C3F09" w:rsidRPr="008B52B0" w:rsidRDefault="001C3F09" w:rsidP="0069580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2. Принятие решений об осуществлении капитальных вложений</w:t>
      </w:r>
    </w:p>
    <w:p w:rsidR="00D017E7" w:rsidRPr="008B52B0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Предложения по осуществлению капитальных вложений в объекты муниципальной собственности рассматриваются на заседании </w:t>
      </w:r>
      <w:r w:rsidR="00D017E7" w:rsidRPr="008B52B0">
        <w:rPr>
          <w:rFonts w:ascii="Times New Roman" w:hAnsi="Times New Roman" w:cs="Times New Roman"/>
          <w:sz w:val="28"/>
          <w:szCs w:val="28"/>
        </w:rPr>
        <w:t xml:space="preserve">комиссию по бюджету, налоговой политике, землепользованию и управлению муниципальной собственностью  </w:t>
      </w:r>
      <w:proofErr w:type="spellStart"/>
      <w:r w:rsidR="00D017E7" w:rsidRPr="008B52B0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D017E7" w:rsidRPr="008B52B0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- комиссия) в целях подготовки распределения или корректировки распределения бюджетных ассигнований на осуществление капитальных вложений в объекты муниципальной собственности на текущий, очередной финансовый годы и плановый период. </w:t>
      </w:r>
      <w:proofErr w:type="gramEnd"/>
    </w:p>
    <w:p w:rsidR="008B52B0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 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Структурные подразделения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мере необходимости в течение года и ежегодно до 20 июля текущего года при подготовке распределения бюджетных ассигнований на осуществление капитальных вложений в объекты муниципальной собственности на очередной финансовый год и плановый период направляют главным распорядителям бюджетных средств свои предложения об осуществлении капитальных вложений в объекты муниципальной собственности в наступающем финансовом году и на плановый</w:t>
      </w:r>
      <w:proofErr w:type="gramEnd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период. 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2.3. 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Главные распорядители бюджетных средств в течение 10 рабочих дней со дня получения предложений от структурных подразделений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формируют и направляют в комиссию предложения об осуществлении капитальных вложений в объекты муниципальной собственности с их обоснованием и указанием по каждому объекту капитального строительства (объекту недвижимого имущества):</w:t>
      </w:r>
      <w:r w:rsidR="00974674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 параметров</w:t>
      </w:r>
      <w:r w:rsid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срока ввода в эксплуатацию (приобретения);</w:t>
      </w:r>
      <w:proofErr w:type="gramEnd"/>
    </w:p>
    <w:p w:rsidR="008B52B0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предполагаемой (предельной) стоимости строительства (приобретения) с распределением финансирования по годам; </w:t>
      </w:r>
      <w:r w:rsidR="008B52B0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общего (предельного) размера бюджетных ассигнований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проведение инженерных изысканий, выполняемых для подготовки такой проектной документации;</w:t>
      </w:r>
      <w:proofErr w:type="gramEnd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главного распорядителя бюджетных средств;</w:t>
      </w:r>
      <w:r w:rsidR="008B52B0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застройщика и технического заказчика;</w:t>
      </w:r>
      <w:r w:rsidR="008B52B0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иных сведений.</w:t>
      </w:r>
    </w:p>
    <w:p w:rsidR="008B52B0" w:rsidRDefault="008B52B0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2.4. Комиссия рассматривает поступившие предложения и вырабатывает рекомендации </w:t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главе администрации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осуществлении капитальных вложений в объекты муниципальной собственности, в том числе способы осуществления капитальных вложений в объекты муниципальной собственности.</w:t>
      </w:r>
    </w:p>
    <w:p w:rsidR="008B52B0" w:rsidRDefault="003C45DD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Предложения рассматриваются с учетом приоритетов и целей развития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исходя из параметров прогноза социально-экономического развития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Генерального плана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градостроительного зонирования, документации по планировке территорий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оценки влияния объекта капитального строительства на комплексное развитие территории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оценки эффективности использования средств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 учетом поручений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главы администрации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8B52B0" w:rsidRDefault="008B52B0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2.5. 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основании решения комиссии с рекомендацией осуществления бюджетных инвестиций в форме капитальных вложений в объекты муниципальной собственности, согласованного </w:t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главой администрации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в течение пяти рабочих дней со дня доведения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</w:t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ей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главным распорядителям бюджетных средств контрольных показателей расходов,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</w:t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 подготовку распределения бюджетных ассигнований на осуществление капитальных вложений в объекты муниципальной собственности на очередной финансовый год</w:t>
      </w:r>
      <w:proofErr w:type="gramEnd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плановый период, являющегося приложением к решению Совета депутатов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утверждении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очередной финансовый год и плановый период. 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2.6. На основании решения комиссии, согласованного </w:t>
      </w:r>
      <w:r w:rsidR="00974674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главой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главный распорядитель бюджетных сре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дств в т</w:t>
      </w:r>
      <w:proofErr w:type="gramEnd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ечение 30 дней со дня принятия решения осуществляет подготовку проекта правового акта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правовой акт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 подготовке и реализации бюджетных инвестиций в объекты муниципальной собственности. 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правовом акте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указываются: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предварительные параметры объекта капитального строительства (объекта недвижимого имущества); </w:t>
      </w:r>
    </w:p>
    <w:p w:rsidR="008B52B0" w:rsidRDefault="008B52B0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ввода в эксплуатацию (приобретения) объекта капитального строительства (объекта недвижимого имущества);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предполагаемая (предельная) стоимость строительства (приобретения) объекта капитального строительства (объекта недвижимого имущества) с распределением финансирования по годам; 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главный распорядитель бюджетных средств;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застройщик и технический заказчик.</w:t>
      </w:r>
      <w:proofErr w:type="gramEnd"/>
    </w:p>
    <w:p w:rsidR="008B52B0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2.7. 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основании решения комиссии, согласованного </w:t>
      </w:r>
      <w:r w:rsidR="00974674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главой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 рекомендацией осуществления капитальных вложений в объекты муниципальной собственности путем предоставления субсидий организации, главный распорядитель бюджетных средств в течение 30 дней со дня принятия решения осуществляет подготовку правового акта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предоставлении бюджетных ассигнований на осуществление за счет субсидий из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капитальных вложений в объекты муниципальной собственности.</w:t>
      </w:r>
      <w:proofErr w:type="gramEnd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правовом акте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указываются: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параметры объекта капитального строительства (объекта недвижимого имущества); </w:t>
      </w:r>
    </w:p>
    <w:p w:rsidR="008B52B0" w:rsidRDefault="003C45DD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ввода в эксплуатацию (приобретения) объекта капитального строительства (объекта недвижимого имущества);</w:t>
      </w:r>
    </w:p>
    <w:p w:rsidR="008B52B0" w:rsidRDefault="003C45DD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предполагаемая (предельная) стоимость строительства (приобретения) объекта капитального строительства (объекта недвижимого имущества) с распределением финансирования по годам; 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общий (предельный) размер бюджетных ассигнований с указан</w:t>
      </w:r>
      <w:r w:rsidR="001C3F09"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ием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 (в</w:t>
      </w:r>
      <w:proofErr w:type="gramEnd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случае</w:t>
      </w:r>
      <w:proofErr w:type="gramEnd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субсидии на строительство (реконструкцию) объекта капитального строительства);</w:t>
      </w:r>
    </w:p>
    <w:p w:rsidR="001C3F09" w:rsidRPr="008B52B0" w:rsidRDefault="003C45DD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главный распорядитель бюджетных средств;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застройщик и технический заказчик.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1C3F09" w:rsidRPr="008B52B0" w:rsidRDefault="001C3F09" w:rsidP="0069580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B52B0">
        <w:rPr>
          <w:rFonts w:ascii="Arial" w:eastAsia="Times New Roman" w:hAnsi="Arial" w:cs="Arial"/>
          <w:b/>
          <w:bCs/>
          <w:spacing w:val="2"/>
          <w:sz w:val="21"/>
          <w:szCs w:val="21"/>
          <w:lang w:eastAsia="ru-RU"/>
        </w:rPr>
        <w:t xml:space="preserve">3. </w:t>
      </w:r>
      <w:r w:rsidRPr="008B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Осуществление бюджетных инвестиций</w:t>
      </w:r>
    </w:p>
    <w:p w:rsidR="001C3F09" w:rsidRPr="008B52B0" w:rsidRDefault="001C3F09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основании правового акта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указанного в подпункте 2.6, бюджетные инвестиции осуществляются в пределах лимитов бюджетных обязательств, доведенных главному распорядителю бюджетных средств путем заключения и исполнения муниципальных контрактов на строительство (реконструкцию) объектов капитального строительства или приобретение объектов недвижимого имущества: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главными распорядителями бюджетных средств; 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организациями, которым главный распорядитель бюджетных средств передал свои полномочия по заключению и исполнению от имени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муниципальных контрактов при осуществлении бюджетных инвестиций в объекты муниципальной собственности за счет средств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(за исключением полномочий, связанных с введением в установленном порядке в эксплуатацию объектов муниципальной собственности)</w:t>
      </w:r>
      <w:r w:rsidR="00974674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1C3F09" w:rsidRPr="008B52B0" w:rsidRDefault="001C3F09" w:rsidP="0069580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B52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4. Порядок предоставления субсидий</w:t>
      </w:r>
    </w:p>
    <w:p w:rsidR="00633333" w:rsidRDefault="001C3F09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4.1. 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основании правового акта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указанного в подпункте 2.7, субсидии на осуществление капитальных вложений в объекты муниципальной собственности предоставляются организациям в пределах бюджетных средств, предусмотренных в бюджете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соответствующий финансовый год и плановый период, и лимитов бюджетных обязательств, доведенных в установленном порядке главному распорядителю бюджетных средств для предоставления субсидий.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4.2.</w:t>
      </w:r>
      <w:proofErr w:type="gramEnd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Предоставление субсидии осуществляется в соответствии с соглашением о предоставлении субсидии (далее - соглашение), заключенным между главным распорядителем бюджетных средств и организацией, на срок, соответствующий предоставлению лимитов бюджетных обязательств. Правовым актом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главному распорядителю бюджетных сре</w:t>
      </w:r>
      <w:proofErr w:type="gramStart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дств пр</w:t>
      </w:r>
      <w:proofErr w:type="gramEnd"/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едоставляется право заключать соглашение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8B52B0" w:rsidRDefault="00633333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 Соглашение может быть заключено в отношении нескольких объектов.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4.4. 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Соглашение должно содержать:</w:t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цель предоставления субсидии и ее объем с разбивкой по годам в отношении каждого объекта, на строительство (реконструкцию) или на приобретение которого предоставляется субсидия, с указанием его наименования, мощности, сроков строительства (реконструкции) или приобретения, стоимости объекта (рассчитанной в ценах соответствующих лет стоимости объекта (сметной или предполагаемой (предельной) стоимости объекта либо стоимости приобретения объекта недвижимого имущества в муниципальную собственность</w:t>
      </w:r>
      <w:proofErr w:type="gramEnd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а также общего объема капитальных вложений в объект, в том числе объема бюджетных ассигнований, предусмотренного главному распорядителю бюджетных средств, общего объема капитальных вложений в объекты муниципальной собственности за счет всех источников финансового обеспечения, в том числе объема предоставляемой субсидии;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C45D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условия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8B52B0" w:rsidRDefault="003C45DD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положения, устанавливающие права и обязанности сторон соглашения и порядок их взаимодействия при реализации соглашения;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положения, устанавливающие обязанность организаций по открытию лицевого счета в департаменте финансов и налоговой политики </w:t>
      </w:r>
      <w:r w:rsidR="00D017E7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учета операций по получению и использованию субсидий;</w:t>
      </w:r>
    </w:p>
    <w:p w:rsidR="008B52B0" w:rsidRDefault="003C45DD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сроки перечисления субсидии, а также положения, устанавливающие обязанность перечисления субсидии на лицевой счет, указанный в абзаце пятом настоящего подпункта;</w:t>
      </w:r>
    </w:p>
    <w:p w:rsidR="008B52B0" w:rsidRDefault="003C45DD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положения, устанавливающие право главного распорядителя бюджетных средств на проведение проверок соблюдения организацией условий, установленных соглашением;</w:t>
      </w:r>
    </w:p>
    <w:p w:rsidR="008B52B0" w:rsidRDefault="003C45DD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proofErr w:type="gram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порядок возврата организацией средств субсидии, перечисленных ей в предшествующем финансовом году, в объеме остатка, не использованном на начало очередного финансового года, в случае отсутствия решения главного распорядителя бюджетных средств, предоставляющего субсидию, о наличии потребности направления этих средств на цели предоставления субсидии;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соглашением;</w:t>
      </w:r>
      <w:proofErr w:type="gramEnd"/>
    </w:p>
    <w:p w:rsidR="008B52B0" w:rsidRDefault="003C45DD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proofErr w:type="spellStart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софинансировании</w:t>
      </w:r>
      <w:proofErr w:type="spellEnd"/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капитальных вложений в объекты муниципальной собственности за счет иных источников финансирования в случае, если предусмотрено такое условие;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положения, устанавливающие обязанность организации по ведению бюджетного учета, составлению и представлению бюджетной отчетности главному распорядителю бюджетных средств, порядок и сроки представления организацией отчетности об использовании субсидии;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случаи и порядок внесения изменений в соглашение, в том числе в случае уменьшения главному распорядителю бюджетных средств 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соглашения.</w:t>
      </w:r>
    </w:p>
    <w:p w:rsidR="001C3F09" w:rsidRPr="008B52B0" w:rsidRDefault="008B52B0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  <w:r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4.5. Заключение соглашения осуществляется в течение 30 дней со дня утверждения бюджета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внесения изменений в бюджет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очередной финансовый год и плановый период, утвержденного решением Совета депутатов </w:t>
      </w:r>
      <w:proofErr w:type="spellStart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предусматривающего осуществление капитальных вложений в объекты муниципальной собственности путем предоставления</w:t>
      </w:r>
      <w:r w:rsidR="001C3F09" w:rsidRPr="008B52B0">
        <w:rPr>
          <w:rFonts w:ascii="Arial" w:eastAsia="Times New Roman" w:hAnsi="Arial" w:cs="Arial"/>
          <w:spacing w:val="2"/>
          <w:sz w:val="21"/>
          <w:szCs w:val="21"/>
          <w:lang w:eastAsia="ru-RU"/>
        </w:rPr>
        <w:t xml:space="preserve"> </w:t>
      </w:r>
      <w:r w:rsidR="001C3F09" w:rsidRPr="008B52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субсидий.</w:t>
      </w:r>
    </w:p>
    <w:p w:rsidR="001C3F09" w:rsidRPr="008B52B0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27"/>
          <w:szCs w:val="27"/>
        </w:rPr>
      </w:pPr>
      <w:r w:rsidRPr="008B52B0">
        <w:rPr>
          <w:rFonts w:ascii="Arial" w:hAnsi="Arial" w:cs="Arial"/>
          <w:sz w:val="27"/>
          <w:szCs w:val="27"/>
        </w:rPr>
        <w:t> </w:t>
      </w:r>
    </w:p>
    <w:p w:rsidR="001C3F09" w:rsidRPr="008B52B0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27"/>
          <w:szCs w:val="27"/>
        </w:rPr>
      </w:pPr>
      <w:r w:rsidRPr="008B52B0">
        <w:rPr>
          <w:rFonts w:ascii="Arial" w:hAnsi="Arial" w:cs="Arial"/>
          <w:sz w:val="27"/>
          <w:szCs w:val="27"/>
        </w:rPr>
        <w:t> </w:t>
      </w:r>
    </w:p>
    <w:p w:rsidR="001C3F09" w:rsidRPr="008B52B0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27"/>
          <w:szCs w:val="27"/>
        </w:rPr>
      </w:pPr>
      <w:r w:rsidRPr="008B52B0">
        <w:rPr>
          <w:rFonts w:ascii="Arial" w:hAnsi="Arial" w:cs="Arial"/>
          <w:sz w:val="27"/>
          <w:szCs w:val="27"/>
        </w:rPr>
        <w:t> </w:t>
      </w:r>
    </w:p>
    <w:p w:rsidR="001C3F09" w:rsidRPr="008B52B0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27"/>
          <w:szCs w:val="27"/>
        </w:rPr>
      </w:pPr>
      <w:r w:rsidRPr="008B52B0">
        <w:rPr>
          <w:rFonts w:ascii="Arial" w:hAnsi="Arial" w:cs="Arial"/>
          <w:sz w:val="27"/>
          <w:szCs w:val="27"/>
        </w:rPr>
        <w:t> </w:t>
      </w:r>
    </w:p>
    <w:p w:rsidR="00AB65A8" w:rsidRPr="008B52B0" w:rsidRDefault="00AB65A8"/>
    <w:p w:rsidR="008B52B0" w:rsidRPr="008B52B0" w:rsidRDefault="008B52B0"/>
    <w:sectPr w:rsidR="008B52B0" w:rsidRPr="008B52B0" w:rsidSect="00AB6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84411"/>
    <w:multiLevelType w:val="multilevel"/>
    <w:tmpl w:val="227C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B049F1"/>
    <w:multiLevelType w:val="multilevel"/>
    <w:tmpl w:val="B662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7D76CF"/>
    <w:multiLevelType w:val="multilevel"/>
    <w:tmpl w:val="4624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9F760E"/>
    <w:multiLevelType w:val="multilevel"/>
    <w:tmpl w:val="A03E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C3F09"/>
    <w:rsid w:val="001C3F09"/>
    <w:rsid w:val="00362D54"/>
    <w:rsid w:val="003760AB"/>
    <w:rsid w:val="003C45DD"/>
    <w:rsid w:val="00414B16"/>
    <w:rsid w:val="00495868"/>
    <w:rsid w:val="004E7F1B"/>
    <w:rsid w:val="00506D60"/>
    <w:rsid w:val="0059229B"/>
    <w:rsid w:val="005B3AB1"/>
    <w:rsid w:val="006009EB"/>
    <w:rsid w:val="00620747"/>
    <w:rsid w:val="00633333"/>
    <w:rsid w:val="00653858"/>
    <w:rsid w:val="00695802"/>
    <w:rsid w:val="006E2338"/>
    <w:rsid w:val="008B52B0"/>
    <w:rsid w:val="008D76AD"/>
    <w:rsid w:val="00901E88"/>
    <w:rsid w:val="00974674"/>
    <w:rsid w:val="009B2970"/>
    <w:rsid w:val="009E7BCC"/>
    <w:rsid w:val="00AB65A8"/>
    <w:rsid w:val="00B02B99"/>
    <w:rsid w:val="00C40216"/>
    <w:rsid w:val="00D017E7"/>
    <w:rsid w:val="00D26BE3"/>
    <w:rsid w:val="00DE38BD"/>
    <w:rsid w:val="00E1691F"/>
    <w:rsid w:val="00E9174D"/>
    <w:rsid w:val="00F91CFA"/>
    <w:rsid w:val="00FD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A8"/>
  </w:style>
  <w:style w:type="paragraph" w:styleId="2">
    <w:name w:val="heading 2"/>
    <w:basedOn w:val="a"/>
    <w:link w:val="20"/>
    <w:uiPriority w:val="9"/>
    <w:qFormat/>
    <w:rsid w:val="001C3F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3F09"/>
    <w:rPr>
      <w:b/>
      <w:bCs/>
    </w:rPr>
  </w:style>
  <w:style w:type="paragraph" w:customStyle="1" w:styleId="consplustitle">
    <w:name w:val="consplustitle"/>
    <w:basedOn w:val="a"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3F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C3F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C3F09"/>
  </w:style>
  <w:style w:type="paragraph" w:customStyle="1" w:styleId="unformattext">
    <w:name w:val="unformattext"/>
    <w:basedOn w:val="a"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F09"/>
    <w:rPr>
      <w:rFonts w:ascii="Tahoma" w:hAnsi="Tahoma" w:cs="Tahoma"/>
      <w:sz w:val="16"/>
      <w:szCs w:val="16"/>
    </w:rPr>
  </w:style>
  <w:style w:type="character" w:customStyle="1" w:styleId="21">
    <w:name w:val="Заголовок №2_"/>
    <w:basedOn w:val="a0"/>
    <w:link w:val="22"/>
    <w:rsid w:val="00B02B9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8">
    <w:name w:val="Основной текст Знак"/>
    <w:basedOn w:val="a0"/>
    <w:link w:val="a9"/>
    <w:rsid w:val="00B02B9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2B99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9">
    <w:name w:val="Body Text"/>
    <w:basedOn w:val="a"/>
    <w:link w:val="a8"/>
    <w:rsid w:val="00B02B99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 Знак1"/>
    <w:basedOn w:val="a0"/>
    <w:link w:val="a9"/>
    <w:uiPriority w:val="99"/>
    <w:semiHidden/>
    <w:rsid w:val="00B02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49276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477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2288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1334988626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86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1984122">
          <w:marLeft w:val="0"/>
          <w:marRight w:val="0"/>
          <w:marTop w:val="0"/>
          <w:marBottom w:val="225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2337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54932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05714-A0B4-4E12-8EEF-DEE560CC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2242</Words>
  <Characters>12783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. ПОРЯДОК</vt:lpstr>
      <vt:lpstr>    осуществления бюджетных инвестиций в форме капитальных вложений в объекты муниц</vt:lpstr>
    </vt:vector>
  </TitlesOfParts>
  <Company/>
  <LinksUpToDate>false</LinksUpToDate>
  <CharactersWithSpaces>14996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2016-04-21T02:16:00Z</cp:lastPrinted>
  <dcterms:created xsi:type="dcterms:W3CDTF">2016-03-28T07:48:00Z</dcterms:created>
  <dcterms:modified xsi:type="dcterms:W3CDTF">2016-04-21T02:25:00Z</dcterms:modified>
</cp:coreProperties>
</file>