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43" w:rsidRPr="00EE7536" w:rsidRDefault="00035743" w:rsidP="00035743">
      <w:pPr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АДМИНИСТРАЦИЯ ЗЫКОВСКОГО СЕЛЬСОВЕТА</w:t>
      </w:r>
    </w:p>
    <w:p w:rsidR="00035743" w:rsidRDefault="00035743" w:rsidP="00035743">
      <w:pPr>
        <w:spacing w:line="20" w:lineRule="atLeast"/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БЕРЕЗОВСКОГО РАЙОНА КРАСНОЯРСКОГО КРАЯ</w:t>
      </w:r>
    </w:p>
    <w:p w:rsidR="00035743" w:rsidRPr="00B0426F" w:rsidRDefault="00035743" w:rsidP="00035743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B0426F">
        <w:rPr>
          <w:b/>
          <w:sz w:val="28"/>
          <w:szCs w:val="28"/>
        </w:rPr>
        <w:t>__________________________________________________________________</w:t>
      </w:r>
    </w:p>
    <w:p w:rsidR="00035743" w:rsidRPr="00161D3B" w:rsidRDefault="00035743" w:rsidP="00035743">
      <w:pPr>
        <w:jc w:val="center"/>
        <w:rPr>
          <w:i/>
        </w:rPr>
      </w:pPr>
      <w:bookmarkStart w:id="0" w:name="_GoBack"/>
      <w:bookmarkEnd w:id="0"/>
      <w:r w:rsidRPr="00161D3B">
        <w:rPr>
          <w:i/>
        </w:rPr>
        <w:t xml:space="preserve">662510, Красноярский край, Березовский район, с. </w:t>
      </w:r>
      <w:proofErr w:type="spellStart"/>
      <w:r w:rsidRPr="00161D3B">
        <w:rPr>
          <w:i/>
        </w:rPr>
        <w:t>Зыково</w:t>
      </w:r>
      <w:proofErr w:type="spellEnd"/>
      <w:r w:rsidRPr="00161D3B">
        <w:rPr>
          <w:i/>
        </w:rPr>
        <w:t xml:space="preserve">, ул. </w:t>
      </w:r>
      <w:proofErr w:type="gramStart"/>
      <w:r w:rsidRPr="00161D3B">
        <w:rPr>
          <w:i/>
        </w:rPr>
        <w:t>Советская</w:t>
      </w:r>
      <w:proofErr w:type="gramEnd"/>
      <w:r w:rsidRPr="00161D3B">
        <w:rPr>
          <w:i/>
        </w:rPr>
        <w:t>, 27</w:t>
      </w:r>
    </w:p>
    <w:p w:rsidR="00035743" w:rsidRDefault="00035743" w:rsidP="00035743">
      <w:pPr>
        <w:jc w:val="center"/>
      </w:pPr>
      <w:r w:rsidRPr="00161D3B">
        <w:rPr>
          <w:i/>
        </w:rPr>
        <w:t xml:space="preserve">Тел./факс (39175) 9-21-83, </w:t>
      </w:r>
      <w:r w:rsidRPr="00161D3B">
        <w:rPr>
          <w:i/>
          <w:lang w:val="en-US"/>
        </w:rPr>
        <w:t>E</w:t>
      </w:r>
      <w:r w:rsidRPr="00F861F6">
        <w:rPr>
          <w:i/>
        </w:rPr>
        <w:t>-</w:t>
      </w:r>
      <w:r w:rsidRPr="00161D3B">
        <w:rPr>
          <w:i/>
          <w:lang w:val="en-US"/>
        </w:rPr>
        <w:t>mail</w:t>
      </w:r>
      <w:r w:rsidRPr="00161D3B">
        <w:rPr>
          <w:i/>
        </w:rPr>
        <w:t>:</w:t>
      </w:r>
      <w:r w:rsidRPr="00F861F6">
        <w:rPr>
          <w:i/>
        </w:rPr>
        <w:t xml:space="preserve"> </w:t>
      </w:r>
      <w:hyperlink r:id="rId8" w:history="1">
        <w:r w:rsidRPr="0077260E">
          <w:rPr>
            <w:rStyle w:val="a9"/>
            <w:i/>
            <w:lang w:val="en-US"/>
          </w:rPr>
          <w:t>zykovbuh</w:t>
        </w:r>
        <w:r w:rsidRPr="00F861F6">
          <w:rPr>
            <w:rStyle w:val="a9"/>
            <w:i/>
          </w:rPr>
          <w:t>@</w:t>
        </w:r>
        <w:r w:rsidRPr="0077260E">
          <w:rPr>
            <w:rStyle w:val="a9"/>
            <w:i/>
            <w:lang w:val="en-US"/>
          </w:rPr>
          <w:t>mail</w:t>
        </w:r>
        <w:r w:rsidRPr="00F861F6">
          <w:rPr>
            <w:rStyle w:val="a9"/>
            <w:i/>
          </w:rPr>
          <w:t>.</w:t>
        </w:r>
        <w:r w:rsidRPr="0077260E">
          <w:rPr>
            <w:rStyle w:val="a9"/>
            <w:i/>
            <w:lang w:val="en-US"/>
          </w:rPr>
          <w:t>ru</w:t>
        </w:r>
      </w:hyperlink>
    </w:p>
    <w:p w:rsidR="00D8248D" w:rsidRDefault="00D8248D">
      <w:pPr>
        <w:rPr>
          <w:sz w:val="28"/>
          <w:szCs w:val="28"/>
        </w:rPr>
      </w:pPr>
    </w:p>
    <w:p w:rsidR="00035743" w:rsidRDefault="00035743">
      <w:pPr>
        <w:rPr>
          <w:sz w:val="28"/>
          <w:szCs w:val="28"/>
        </w:rPr>
      </w:pP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</w:p>
    <w:p w:rsidR="00035743" w:rsidRDefault="003866A6" w:rsidP="00035743">
      <w:pPr>
        <w:tabs>
          <w:tab w:val="left" w:pos="4104"/>
          <w:tab w:val="left" w:pos="6984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0C57FF">
        <w:rPr>
          <w:sz w:val="28"/>
          <w:szCs w:val="28"/>
        </w:rPr>
        <w:t>13</w:t>
      </w:r>
      <w:r w:rsidR="00035743">
        <w:rPr>
          <w:sz w:val="28"/>
          <w:szCs w:val="28"/>
        </w:rPr>
        <w:t>»</w:t>
      </w:r>
      <w:r w:rsidR="00935727">
        <w:rPr>
          <w:sz w:val="28"/>
          <w:szCs w:val="28"/>
        </w:rPr>
        <w:t xml:space="preserve"> </w:t>
      </w:r>
      <w:r w:rsidR="000C57FF">
        <w:rPr>
          <w:sz w:val="28"/>
          <w:szCs w:val="28"/>
        </w:rPr>
        <w:t>декабря</w:t>
      </w:r>
      <w:r w:rsidR="00935727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20</w:t>
      </w:r>
      <w:r w:rsidR="000C57FF">
        <w:rPr>
          <w:sz w:val="28"/>
          <w:szCs w:val="28"/>
        </w:rPr>
        <w:t>22</w:t>
      </w:r>
      <w:r w:rsidR="00035743">
        <w:rPr>
          <w:sz w:val="28"/>
          <w:szCs w:val="28"/>
        </w:rPr>
        <w:t>г.</w:t>
      </w:r>
      <w:r w:rsidR="00035743">
        <w:rPr>
          <w:sz w:val="28"/>
          <w:szCs w:val="28"/>
        </w:rPr>
        <w:tab/>
        <w:t xml:space="preserve">   </w:t>
      </w:r>
      <w:proofErr w:type="spellStart"/>
      <w:r w:rsidR="00035743">
        <w:rPr>
          <w:sz w:val="28"/>
          <w:szCs w:val="28"/>
        </w:rPr>
        <w:t>с</w:t>
      </w:r>
      <w:proofErr w:type="gramStart"/>
      <w:r w:rsidR="00035743">
        <w:rPr>
          <w:sz w:val="28"/>
          <w:szCs w:val="28"/>
        </w:rPr>
        <w:t>.З</w:t>
      </w:r>
      <w:proofErr w:type="gramEnd"/>
      <w:r w:rsidR="00035743">
        <w:rPr>
          <w:sz w:val="28"/>
          <w:szCs w:val="28"/>
        </w:rPr>
        <w:t>ыково</w:t>
      </w:r>
      <w:proofErr w:type="spellEnd"/>
      <w:r w:rsidR="00035743">
        <w:rPr>
          <w:sz w:val="28"/>
          <w:szCs w:val="28"/>
        </w:rPr>
        <w:tab/>
        <w:t xml:space="preserve">       №</w:t>
      </w:r>
      <w:r w:rsidR="00935727">
        <w:rPr>
          <w:sz w:val="28"/>
          <w:szCs w:val="28"/>
        </w:rPr>
        <w:t xml:space="preserve"> </w:t>
      </w:r>
      <w:r w:rsidR="000C57FF">
        <w:rPr>
          <w:sz w:val="28"/>
          <w:szCs w:val="28"/>
        </w:rPr>
        <w:t>367</w:t>
      </w:r>
    </w:p>
    <w:p w:rsidR="007E52CB" w:rsidRDefault="007E52CB" w:rsidP="007E52CB">
      <w:pPr>
        <w:rPr>
          <w:sz w:val="28"/>
          <w:szCs w:val="28"/>
        </w:rPr>
      </w:pPr>
    </w:p>
    <w:p w:rsidR="00035743" w:rsidRDefault="00035743" w:rsidP="007E52CB">
      <w:pPr>
        <w:rPr>
          <w:i/>
          <w:sz w:val="28"/>
        </w:rPr>
      </w:pPr>
    </w:p>
    <w:p w:rsidR="007E52CB" w:rsidRPr="00035743" w:rsidRDefault="00207C98" w:rsidP="007E52CB">
      <w:pPr>
        <w:rPr>
          <w:i/>
          <w:sz w:val="28"/>
        </w:rPr>
      </w:pPr>
      <w:r w:rsidRPr="00035743">
        <w:rPr>
          <w:i/>
          <w:sz w:val="28"/>
        </w:rPr>
        <w:t>О</w:t>
      </w:r>
      <w:r w:rsidR="0012693D" w:rsidRPr="00035743">
        <w:rPr>
          <w:i/>
          <w:sz w:val="28"/>
        </w:rPr>
        <w:t xml:space="preserve">б </w:t>
      </w:r>
      <w:r w:rsidR="000E2F33" w:rsidRPr="00035743">
        <w:rPr>
          <w:i/>
          <w:sz w:val="28"/>
        </w:rPr>
        <w:t xml:space="preserve">утверждении </w:t>
      </w:r>
      <w:r w:rsidR="0012693D" w:rsidRPr="00035743">
        <w:rPr>
          <w:i/>
          <w:sz w:val="28"/>
        </w:rPr>
        <w:t>перечня</w:t>
      </w:r>
      <w:r w:rsidR="007E52CB" w:rsidRPr="00035743">
        <w:rPr>
          <w:i/>
          <w:sz w:val="28"/>
        </w:rPr>
        <w:t xml:space="preserve"> </w:t>
      </w:r>
    </w:p>
    <w:p w:rsidR="007E52CB" w:rsidRPr="00035743" w:rsidRDefault="007E52CB" w:rsidP="007E52CB">
      <w:pPr>
        <w:rPr>
          <w:i/>
          <w:sz w:val="28"/>
        </w:rPr>
      </w:pPr>
      <w:r w:rsidRPr="00035743">
        <w:rPr>
          <w:i/>
          <w:sz w:val="28"/>
        </w:rPr>
        <w:t xml:space="preserve">главных </w:t>
      </w:r>
      <w:r w:rsidR="000E2F33" w:rsidRPr="00035743">
        <w:rPr>
          <w:i/>
          <w:sz w:val="28"/>
        </w:rPr>
        <w:t xml:space="preserve">администраторов </w:t>
      </w:r>
    </w:p>
    <w:p w:rsidR="00207C98" w:rsidRDefault="000E2F33" w:rsidP="007E52CB">
      <w:pPr>
        <w:rPr>
          <w:i/>
          <w:sz w:val="28"/>
        </w:rPr>
      </w:pPr>
      <w:r w:rsidRPr="00035743">
        <w:rPr>
          <w:i/>
          <w:sz w:val="28"/>
        </w:rPr>
        <w:t>доходов бюджет</w:t>
      </w:r>
      <w:r w:rsidR="0012693D" w:rsidRPr="00035743">
        <w:rPr>
          <w:i/>
          <w:sz w:val="28"/>
        </w:rPr>
        <w:t>а</w:t>
      </w:r>
      <w:r w:rsidR="0038331A">
        <w:rPr>
          <w:i/>
          <w:sz w:val="28"/>
        </w:rPr>
        <w:t xml:space="preserve"> </w:t>
      </w:r>
    </w:p>
    <w:p w:rsidR="0038331A" w:rsidRPr="00035743" w:rsidRDefault="0038331A" w:rsidP="007E52CB">
      <w:pPr>
        <w:rPr>
          <w:i/>
          <w:sz w:val="28"/>
        </w:rPr>
      </w:pPr>
      <w:r>
        <w:rPr>
          <w:i/>
          <w:sz w:val="28"/>
        </w:rPr>
        <w:t>Зыковского сельсовета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7E52CB" w:rsidRDefault="007E52CB" w:rsidP="00EF0A5B">
      <w:pPr>
        <w:jc w:val="both"/>
        <w:rPr>
          <w:sz w:val="28"/>
          <w:szCs w:val="28"/>
        </w:rPr>
      </w:pPr>
    </w:p>
    <w:p w:rsidR="00035743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6685">
        <w:rPr>
          <w:sz w:val="28"/>
          <w:szCs w:val="28"/>
        </w:rPr>
        <w:t xml:space="preserve">В соответствии с </w:t>
      </w:r>
      <w:hyperlink r:id="rId9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="00AA1903">
        <w:rPr>
          <w:sz w:val="28"/>
          <w:szCs w:val="28"/>
        </w:rPr>
        <w:t xml:space="preserve">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r w:rsidR="002D3EAF">
        <w:rPr>
          <w:sz w:val="28"/>
          <w:szCs w:val="28"/>
        </w:rPr>
        <w:t>руководствуясь Уставом Зыковского сельсовета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5CEF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48FB" w:rsidRPr="0012693D" w:rsidRDefault="0012693D" w:rsidP="00C715FD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12693D">
        <w:rPr>
          <w:sz w:val="28"/>
          <w:szCs w:val="28"/>
        </w:rPr>
        <w:t>У</w:t>
      </w:r>
      <w:r w:rsidR="001D3FCC" w:rsidRPr="0012693D">
        <w:rPr>
          <w:sz w:val="28"/>
          <w:szCs w:val="28"/>
        </w:rPr>
        <w:t>тверд</w:t>
      </w:r>
      <w:r w:rsidRPr="0012693D">
        <w:rPr>
          <w:sz w:val="28"/>
          <w:szCs w:val="28"/>
        </w:rPr>
        <w:t xml:space="preserve">ить перечень </w:t>
      </w:r>
      <w:r w:rsidR="001D3FCC" w:rsidRPr="0012693D">
        <w:rPr>
          <w:sz w:val="28"/>
          <w:szCs w:val="28"/>
        </w:rPr>
        <w:t>главных администраторов доходов бюджет</w:t>
      </w:r>
      <w:r w:rsidRPr="0012693D">
        <w:rPr>
          <w:sz w:val="28"/>
          <w:szCs w:val="28"/>
        </w:rPr>
        <w:t xml:space="preserve">а </w:t>
      </w:r>
      <w:r w:rsidR="0038331A">
        <w:rPr>
          <w:sz w:val="28"/>
          <w:szCs w:val="28"/>
        </w:rPr>
        <w:t xml:space="preserve">Зыковского сельсовета Березовского района Красноярского края </w:t>
      </w:r>
      <w:r>
        <w:rPr>
          <w:sz w:val="28"/>
          <w:szCs w:val="28"/>
        </w:rPr>
        <w:t xml:space="preserve">согласно </w:t>
      </w:r>
      <w:r w:rsidR="001D3FCC" w:rsidRPr="0012693D">
        <w:rPr>
          <w:sz w:val="28"/>
          <w:szCs w:val="28"/>
        </w:rPr>
        <w:t>приложени</w:t>
      </w:r>
      <w:r>
        <w:rPr>
          <w:sz w:val="28"/>
          <w:szCs w:val="28"/>
        </w:rPr>
        <w:t>ю.</w:t>
      </w:r>
    </w:p>
    <w:p w:rsidR="00B30AC7" w:rsidRDefault="00C353C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C353CF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доходов </w:t>
      </w:r>
      <w:r w:rsidR="002D3EAF">
        <w:rPr>
          <w:sz w:val="28"/>
          <w:szCs w:val="28"/>
        </w:rPr>
        <w:t xml:space="preserve">местного </w:t>
      </w:r>
      <w:r w:rsidRPr="00C353CF">
        <w:rPr>
          <w:sz w:val="28"/>
          <w:szCs w:val="28"/>
        </w:rPr>
        <w:t xml:space="preserve">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</w:t>
      </w:r>
      <w:r w:rsidR="002D3EAF">
        <w:rPr>
          <w:sz w:val="28"/>
          <w:szCs w:val="28"/>
        </w:rPr>
        <w:t xml:space="preserve">местного </w:t>
      </w:r>
      <w:r w:rsidRPr="00C353CF">
        <w:rPr>
          <w:sz w:val="28"/>
          <w:szCs w:val="28"/>
        </w:rPr>
        <w:t xml:space="preserve">бюджета </w:t>
      </w:r>
      <w:r w:rsidR="00B30AC7" w:rsidRPr="00B30AC7">
        <w:rPr>
          <w:sz w:val="28"/>
          <w:szCs w:val="28"/>
        </w:rPr>
        <w:t xml:space="preserve">закрепление видов (подвидов) доходов бюджета за главными администраторами доходов </w:t>
      </w:r>
      <w:r w:rsidR="002D3EAF">
        <w:rPr>
          <w:sz w:val="28"/>
          <w:szCs w:val="28"/>
        </w:rPr>
        <w:t xml:space="preserve">местного </w:t>
      </w:r>
      <w:r w:rsidR="00B30AC7" w:rsidRPr="00B30AC7">
        <w:rPr>
          <w:sz w:val="28"/>
          <w:szCs w:val="28"/>
        </w:rPr>
        <w:t xml:space="preserve">бюджета, являющимися органами </w:t>
      </w:r>
      <w:r w:rsidR="002D3EAF">
        <w:rPr>
          <w:sz w:val="28"/>
          <w:szCs w:val="28"/>
        </w:rPr>
        <w:t>местного самоуправления Зыковского сельсовета</w:t>
      </w:r>
      <w:r w:rsidR="00B30AC7" w:rsidRPr="00B30AC7">
        <w:rPr>
          <w:sz w:val="28"/>
          <w:szCs w:val="28"/>
        </w:rPr>
        <w:t>,</w:t>
      </w:r>
      <w:r w:rsidR="002D3EAF">
        <w:rPr>
          <w:sz w:val="28"/>
          <w:szCs w:val="28"/>
        </w:rPr>
        <w:t xml:space="preserve"> органами администрации Зыковского сельсовета Березовского района</w:t>
      </w:r>
      <w:proofErr w:type="gramEnd"/>
      <w:r w:rsidR="002D3EAF">
        <w:rPr>
          <w:sz w:val="28"/>
          <w:szCs w:val="28"/>
        </w:rPr>
        <w:t xml:space="preserve"> Красноярского края,</w:t>
      </w:r>
      <w:r w:rsidR="00B30AC7" w:rsidRPr="00B30AC7">
        <w:rPr>
          <w:sz w:val="28"/>
          <w:szCs w:val="28"/>
        </w:rPr>
        <w:t xml:space="preserve"> осуществляется правовыми актами </w:t>
      </w:r>
      <w:r w:rsidR="002D3EAF">
        <w:rPr>
          <w:sz w:val="28"/>
          <w:szCs w:val="28"/>
        </w:rPr>
        <w:lastRenderedPageBreak/>
        <w:t>Администрации Зыковского сельсовета Березовского района Красноярского края</w:t>
      </w:r>
      <w:r w:rsidR="00B30AC7" w:rsidRPr="00B30AC7">
        <w:rPr>
          <w:sz w:val="28"/>
          <w:szCs w:val="28"/>
        </w:rPr>
        <w:t>.</w:t>
      </w:r>
    </w:p>
    <w:p w:rsidR="002D3EAF" w:rsidRPr="00B30AC7" w:rsidRDefault="002D3EA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E673D" w:rsidRPr="009C3F94" w:rsidRDefault="009C3F94" w:rsidP="00C353CF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C3F94">
        <w:rPr>
          <w:sz w:val="28"/>
          <w:szCs w:val="28"/>
        </w:rPr>
        <w:t xml:space="preserve">Опубликовать постановление </w:t>
      </w:r>
      <w:r w:rsidR="007B13E6">
        <w:rPr>
          <w:sz w:val="28"/>
          <w:szCs w:val="28"/>
        </w:rPr>
        <w:t xml:space="preserve">на официальном сайте </w:t>
      </w:r>
      <w:proofErr w:type="spellStart"/>
      <w:r w:rsidRPr="009C3F94">
        <w:rPr>
          <w:sz w:val="28"/>
          <w:szCs w:val="28"/>
        </w:rPr>
        <w:t>www</w:t>
      </w:r>
      <w:proofErr w:type="spellEnd"/>
      <w:r w:rsidRPr="009C3F94">
        <w:rPr>
          <w:sz w:val="28"/>
          <w:szCs w:val="28"/>
        </w:rPr>
        <w:t>.</w:t>
      </w:r>
      <w:proofErr w:type="spellStart"/>
      <w:r w:rsidR="007B13E6">
        <w:rPr>
          <w:sz w:val="28"/>
          <w:szCs w:val="28"/>
          <w:lang w:val="en-US"/>
        </w:rPr>
        <w:t>zykovo</w:t>
      </w:r>
      <w:proofErr w:type="spellEnd"/>
      <w:r w:rsidR="007B13E6">
        <w:rPr>
          <w:sz w:val="28"/>
          <w:szCs w:val="28"/>
        </w:rPr>
        <w:t>.</w:t>
      </w:r>
      <w:r w:rsidR="007B13E6" w:rsidRPr="007B13E6">
        <w:rPr>
          <w:sz w:val="28"/>
          <w:szCs w:val="28"/>
        </w:rPr>
        <w:t>24</w:t>
      </w:r>
      <w:r w:rsidRPr="009C3F94">
        <w:rPr>
          <w:sz w:val="28"/>
          <w:szCs w:val="28"/>
        </w:rPr>
        <w:t>.ru.</w:t>
      </w:r>
    </w:p>
    <w:p w:rsidR="002F43DB" w:rsidRPr="002F43DB" w:rsidRDefault="00FE673D" w:rsidP="00CE72F1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2F43DB">
        <w:rPr>
          <w:sz w:val="28"/>
          <w:szCs w:val="28"/>
        </w:rPr>
        <w:t xml:space="preserve">Постановление вступает в силу в день, следующий за днем </w:t>
      </w:r>
      <w:r w:rsidR="002F43DB">
        <w:rPr>
          <w:sz w:val="28"/>
          <w:szCs w:val="28"/>
        </w:rPr>
        <w:br/>
      </w:r>
      <w:r w:rsidRPr="002F43DB">
        <w:rPr>
          <w:sz w:val="28"/>
          <w:szCs w:val="28"/>
        </w:rPr>
        <w:t>его</w:t>
      </w:r>
      <w:r w:rsidR="000F1955" w:rsidRPr="002F43DB">
        <w:rPr>
          <w:sz w:val="28"/>
          <w:szCs w:val="28"/>
        </w:rPr>
        <w:t xml:space="preserve"> </w:t>
      </w:r>
      <w:r w:rsidRPr="002F43DB">
        <w:rPr>
          <w:sz w:val="28"/>
          <w:szCs w:val="28"/>
        </w:rPr>
        <w:t>официального опубликования</w:t>
      </w:r>
      <w:r w:rsidR="00F76B09">
        <w:rPr>
          <w:sz w:val="28"/>
          <w:szCs w:val="28"/>
        </w:rPr>
        <w:t>,</w:t>
      </w:r>
      <w:r w:rsidR="002F43DB" w:rsidRPr="002F43DB">
        <w:rPr>
          <w:sz w:val="28"/>
          <w:szCs w:val="28"/>
        </w:rPr>
        <w:t xml:space="preserve"> и применяется к правоотношениям, возникающим при составлении и исполнении </w:t>
      </w:r>
      <w:r w:rsidR="000027BA">
        <w:rPr>
          <w:sz w:val="28"/>
          <w:szCs w:val="28"/>
        </w:rPr>
        <w:t>местного</w:t>
      </w:r>
      <w:r w:rsidR="002F43DB" w:rsidRPr="002F43DB">
        <w:rPr>
          <w:sz w:val="28"/>
          <w:szCs w:val="28"/>
        </w:rPr>
        <w:t xml:space="preserve"> бюджет</w:t>
      </w:r>
      <w:r w:rsidR="002F43DB">
        <w:rPr>
          <w:sz w:val="28"/>
          <w:szCs w:val="28"/>
        </w:rPr>
        <w:t>а</w:t>
      </w:r>
      <w:r w:rsidR="002F43DB" w:rsidRPr="002F43DB">
        <w:rPr>
          <w:sz w:val="28"/>
          <w:szCs w:val="28"/>
        </w:rPr>
        <w:t xml:space="preserve">, начиная </w:t>
      </w:r>
      <w:r w:rsidR="002F43DB">
        <w:rPr>
          <w:sz w:val="28"/>
          <w:szCs w:val="28"/>
        </w:rPr>
        <w:br/>
      </w:r>
      <w:r w:rsidR="002F43DB" w:rsidRPr="002F43DB">
        <w:rPr>
          <w:sz w:val="28"/>
          <w:szCs w:val="28"/>
        </w:rPr>
        <w:t>с бюджет</w:t>
      </w:r>
      <w:r w:rsidR="002F43DB">
        <w:rPr>
          <w:sz w:val="28"/>
          <w:szCs w:val="28"/>
        </w:rPr>
        <w:t>а</w:t>
      </w:r>
      <w:r w:rsidR="002F43DB" w:rsidRPr="002F43DB">
        <w:rPr>
          <w:sz w:val="28"/>
          <w:szCs w:val="28"/>
        </w:rPr>
        <w:t xml:space="preserve"> на 202</w:t>
      </w:r>
      <w:r w:rsidR="003866A6">
        <w:rPr>
          <w:sz w:val="28"/>
          <w:szCs w:val="28"/>
        </w:rPr>
        <w:t>3</w:t>
      </w:r>
      <w:r w:rsidR="002F43DB" w:rsidRPr="002F43DB">
        <w:rPr>
          <w:sz w:val="28"/>
          <w:szCs w:val="28"/>
        </w:rPr>
        <w:t xml:space="preserve"> год и плановый период 202</w:t>
      </w:r>
      <w:r w:rsidR="003866A6">
        <w:rPr>
          <w:sz w:val="28"/>
          <w:szCs w:val="28"/>
        </w:rPr>
        <w:t>4</w:t>
      </w:r>
      <w:r w:rsidR="002F43DB" w:rsidRPr="002F43DB">
        <w:rPr>
          <w:sz w:val="28"/>
          <w:szCs w:val="28"/>
        </w:rPr>
        <w:t>–202</w:t>
      </w:r>
      <w:r w:rsidR="003866A6">
        <w:rPr>
          <w:sz w:val="28"/>
          <w:szCs w:val="28"/>
        </w:rPr>
        <w:t>5</w:t>
      </w:r>
      <w:r w:rsidR="002F43DB" w:rsidRPr="002F43DB">
        <w:rPr>
          <w:sz w:val="28"/>
          <w:szCs w:val="28"/>
        </w:rPr>
        <w:t xml:space="preserve"> годов.</w:t>
      </w:r>
    </w:p>
    <w:p w:rsidR="000F01F9" w:rsidRDefault="000F01F9" w:rsidP="006E7DE0">
      <w:pPr>
        <w:rPr>
          <w:sz w:val="28"/>
          <w:szCs w:val="28"/>
        </w:rPr>
      </w:pPr>
    </w:p>
    <w:p w:rsidR="002F43DB" w:rsidRDefault="002F43DB" w:rsidP="006E7DE0">
      <w:pPr>
        <w:rPr>
          <w:sz w:val="28"/>
          <w:szCs w:val="28"/>
        </w:rPr>
      </w:pPr>
    </w:p>
    <w:p w:rsidR="002F43DB" w:rsidRDefault="002F43DB" w:rsidP="006E7DE0">
      <w:pPr>
        <w:rPr>
          <w:sz w:val="28"/>
          <w:szCs w:val="28"/>
        </w:rPr>
      </w:pPr>
    </w:p>
    <w:p w:rsidR="003866A6" w:rsidRDefault="003866A6" w:rsidP="00035743">
      <w:pPr>
        <w:tabs>
          <w:tab w:val="left" w:pos="6588"/>
        </w:tabs>
        <w:rPr>
          <w:sz w:val="28"/>
          <w:szCs w:val="28"/>
        </w:rPr>
      </w:pPr>
    </w:p>
    <w:p w:rsidR="003866A6" w:rsidRDefault="003866A6" w:rsidP="00035743">
      <w:pPr>
        <w:tabs>
          <w:tab w:val="left" w:pos="6588"/>
        </w:tabs>
        <w:rPr>
          <w:sz w:val="28"/>
          <w:szCs w:val="28"/>
        </w:rPr>
      </w:pPr>
    </w:p>
    <w:p w:rsidR="007B13E6" w:rsidRDefault="00035743" w:rsidP="00035743">
      <w:pPr>
        <w:tabs>
          <w:tab w:val="left" w:pos="6588"/>
        </w:tabs>
        <w:rPr>
          <w:sz w:val="28"/>
          <w:szCs w:val="28"/>
        </w:rPr>
      </w:pPr>
      <w:r>
        <w:rPr>
          <w:sz w:val="28"/>
          <w:szCs w:val="28"/>
        </w:rPr>
        <w:t>Глава Зыковского сельсовета</w:t>
      </w:r>
      <w:r w:rsidR="007B13E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</w:t>
      </w:r>
      <w:proofErr w:type="spellStart"/>
      <w:r w:rsidR="007B13E6">
        <w:rPr>
          <w:sz w:val="28"/>
          <w:szCs w:val="28"/>
        </w:rPr>
        <w:t>А.В.Сороковиков</w:t>
      </w:r>
      <w:proofErr w:type="spellEnd"/>
    </w:p>
    <w:p w:rsidR="007B13E6" w:rsidRPr="007B13E6" w:rsidRDefault="007B13E6" w:rsidP="007B13E6">
      <w:pPr>
        <w:rPr>
          <w:sz w:val="28"/>
          <w:szCs w:val="28"/>
        </w:rPr>
      </w:pPr>
    </w:p>
    <w:p w:rsidR="00F54744" w:rsidRPr="007B13E6" w:rsidRDefault="00F54744" w:rsidP="007B13E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5C0F" w:rsidRDefault="002F5C0F" w:rsidP="00F54744">
      <w:pPr>
        <w:rPr>
          <w:sz w:val="24"/>
          <w:szCs w:val="24"/>
        </w:rPr>
        <w:sectPr w:rsidR="002F5C0F" w:rsidSect="002F5C0F">
          <w:headerReference w:type="even" r:id="rId10"/>
          <w:headerReference w:type="default" r:id="rId11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5324" w:type="dxa"/>
        <w:tblInd w:w="93" w:type="dxa"/>
        <w:tblLook w:val="04A0"/>
      </w:tblPr>
      <w:tblGrid>
        <w:gridCol w:w="748"/>
        <w:gridCol w:w="1274"/>
        <w:gridCol w:w="2600"/>
        <w:gridCol w:w="10702"/>
      </w:tblGrid>
      <w:tr w:rsidR="00F54744" w:rsidRPr="00F54744" w:rsidTr="00F54744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0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right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Приложение </w:t>
            </w:r>
          </w:p>
        </w:tc>
      </w:tr>
      <w:tr w:rsidR="00F54744" w:rsidRPr="00F54744" w:rsidTr="00F54744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0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right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к Постановлению Администрации</w:t>
            </w:r>
          </w:p>
        </w:tc>
      </w:tr>
      <w:tr w:rsidR="00F54744" w:rsidRPr="00F54744" w:rsidTr="00F54744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0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right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Зыковского сельсовета </w:t>
            </w:r>
          </w:p>
        </w:tc>
      </w:tr>
      <w:tr w:rsidR="00F54744" w:rsidRPr="00F54744" w:rsidTr="00F54744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</w:p>
        </w:tc>
        <w:tc>
          <w:tcPr>
            <w:tcW w:w="10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right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от 13.12.2022 № 367</w:t>
            </w:r>
          </w:p>
        </w:tc>
      </w:tr>
      <w:tr w:rsidR="00F54744" w:rsidRPr="00F54744" w:rsidTr="00F54744">
        <w:trPr>
          <w:trHeight w:val="420"/>
        </w:trPr>
        <w:tc>
          <w:tcPr>
            <w:tcW w:w="15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32"/>
                <w:szCs w:val="32"/>
              </w:rPr>
            </w:pPr>
            <w:r w:rsidRPr="00F54744">
              <w:rPr>
                <w:b/>
                <w:bCs/>
                <w:sz w:val="32"/>
                <w:szCs w:val="32"/>
              </w:rPr>
              <w:t>Перечень главных администраторов доходов местного бюджета</w:t>
            </w:r>
          </w:p>
        </w:tc>
      </w:tr>
      <w:tr w:rsidR="00F54744" w:rsidRPr="00F54744" w:rsidTr="00F54744">
        <w:trPr>
          <w:trHeight w:val="420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0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F54744" w:rsidRPr="00F54744" w:rsidTr="00F54744">
        <w:trPr>
          <w:trHeight w:val="189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4744">
              <w:rPr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F54744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F54744">
              <w:rPr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Код вида (подвида) доходов бюджета</w:t>
            </w:r>
          </w:p>
        </w:tc>
        <w:tc>
          <w:tcPr>
            <w:tcW w:w="10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Наименование кода вида (подвида) доходов бюджета</w:t>
            </w:r>
          </w:p>
        </w:tc>
      </w:tr>
      <w:tr w:rsidR="00F54744" w:rsidRPr="00F54744" w:rsidTr="00F54744">
        <w:trPr>
          <w:trHeight w:val="21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4</w:t>
            </w:r>
          </w:p>
        </w:tc>
      </w:tr>
      <w:tr w:rsidR="00F54744" w:rsidRPr="00F54744" w:rsidTr="00F54744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Управление Федерального казначейства по Красноярскому краю</w:t>
            </w:r>
          </w:p>
        </w:tc>
      </w:tr>
      <w:tr w:rsidR="00F54744" w:rsidRPr="00F54744" w:rsidTr="00F54744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1 03 02231 01 0000 110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54744" w:rsidRPr="00F54744" w:rsidTr="00F54744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1 03 02241 01 0000 110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744">
              <w:rPr>
                <w:sz w:val="24"/>
                <w:szCs w:val="24"/>
              </w:rPr>
              <w:t>инжекторных</w:t>
            </w:r>
            <w:proofErr w:type="spellEnd"/>
            <w:r w:rsidRPr="00F5474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54744" w:rsidRPr="00F54744" w:rsidTr="00F54744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1 03 02251 01 0000 110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54744" w:rsidRPr="00F54744" w:rsidTr="00F54744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1 03 02261 01 0000 110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F54744">
              <w:rPr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54744" w:rsidRPr="00F54744" w:rsidTr="00F54744">
        <w:trPr>
          <w:trHeight w:val="3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lastRenderedPageBreak/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Управление Федеральной налоговой службы по Красноярскому краю</w:t>
            </w:r>
          </w:p>
        </w:tc>
      </w:tr>
      <w:tr w:rsidR="00F54744" w:rsidRPr="00F54744" w:rsidTr="00F54744">
        <w:trPr>
          <w:trHeight w:val="94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1 01 02010 01 0000 110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54744" w:rsidRPr="00F54744" w:rsidTr="00F54744">
        <w:trPr>
          <w:trHeight w:val="12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1 01 02020 01 0000 110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54744" w:rsidRPr="00F54744" w:rsidTr="00F54744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1 01 02030 01 0000 110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54744" w:rsidRPr="00F54744" w:rsidTr="00F54744">
        <w:trPr>
          <w:trHeight w:val="3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1 05 03010 01 0000 110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F54744" w:rsidRPr="00F54744" w:rsidTr="00F54744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1 0 601030 10 0000 110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расположенным в границах поселений</w:t>
            </w:r>
          </w:p>
        </w:tc>
      </w:tr>
      <w:tr w:rsidR="00F54744" w:rsidRPr="00F54744" w:rsidTr="00F54744">
        <w:trPr>
          <w:trHeight w:val="64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1 06 06033 10 0000 110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spacing w:after="240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Pr="00F54744">
              <w:rPr>
                <w:sz w:val="24"/>
                <w:szCs w:val="24"/>
              </w:rPr>
              <w:br/>
            </w:r>
          </w:p>
        </w:tc>
      </w:tr>
      <w:tr w:rsidR="00F54744" w:rsidRPr="00F54744" w:rsidTr="00F54744">
        <w:trPr>
          <w:trHeight w:val="108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1 01 02080 01 0000 110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Налог на доходы физических лиц в части суммы налога, превышающей  650 000 рублей, относящейся к части налоговой базы, превышающей 5 000 </w:t>
            </w:r>
            <w:proofErr w:type="spellStart"/>
            <w:r w:rsidRPr="00F54744">
              <w:rPr>
                <w:sz w:val="24"/>
                <w:szCs w:val="24"/>
              </w:rPr>
              <w:t>000</w:t>
            </w:r>
            <w:proofErr w:type="spellEnd"/>
            <w:r w:rsidRPr="00F54744">
              <w:rPr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F54744" w:rsidRPr="00F54744" w:rsidTr="00F54744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1 06 06043 10 0000 110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F54744" w:rsidRPr="00F54744" w:rsidTr="00F54744">
        <w:trPr>
          <w:trHeight w:val="3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439</w:t>
            </w:r>
          </w:p>
        </w:tc>
        <w:tc>
          <w:tcPr>
            <w:tcW w:w="1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Агентство по обеспечению деятельности мировых судей Красноярского края</w:t>
            </w:r>
          </w:p>
        </w:tc>
      </w:tr>
      <w:tr w:rsidR="00F54744" w:rsidRPr="00F54744" w:rsidTr="00F54744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439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1 16 02010 02 0000 140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F54744" w:rsidRPr="00F54744" w:rsidTr="00F54744">
        <w:trPr>
          <w:trHeight w:val="3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lastRenderedPageBreak/>
              <w:t>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1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b/>
                <w:bCs/>
                <w:sz w:val="24"/>
                <w:szCs w:val="24"/>
              </w:rPr>
            </w:pPr>
            <w:r w:rsidRPr="00F54744">
              <w:rPr>
                <w:b/>
                <w:bCs/>
                <w:sz w:val="24"/>
                <w:szCs w:val="24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F54744" w:rsidRPr="00F54744" w:rsidTr="00F54744">
        <w:trPr>
          <w:trHeight w:val="127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1 08 04020 01 1000 110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proofErr w:type="gramStart"/>
            <w:r w:rsidRPr="00F5474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54744" w:rsidRPr="00F54744" w:rsidTr="00F54744">
        <w:trPr>
          <w:trHeight w:val="105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1 11 05025 10 0000 120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proofErr w:type="gramStart"/>
            <w:r w:rsidRPr="00F54744">
              <w:rPr>
                <w:sz w:val="24"/>
                <w:szCs w:val="24"/>
              </w:rPr>
              <w:t>Доходы</w:t>
            </w:r>
            <w:proofErr w:type="gramEnd"/>
            <w:r w:rsidRPr="00F54744">
              <w:rPr>
                <w:sz w:val="24"/>
                <w:szCs w:val="24"/>
              </w:rPr>
              <w:t xml:space="preserve"> получаемые в виде арендной платы, а также средства от продажи права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54744" w:rsidRPr="00F54744" w:rsidTr="00F54744">
        <w:trPr>
          <w:trHeight w:val="106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F54744">
              <w:rPr>
                <w:sz w:val="24"/>
                <w:szCs w:val="24"/>
              </w:rPr>
              <w:t xml:space="preserve">( </w:t>
            </w:r>
            <w:proofErr w:type="gramEnd"/>
            <w:r w:rsidRPr="00F54744">
              <w:rPr>
                <w:sz w:val="24"/>
                <w:szCs w:val="24"/>
              </w:rPr>
              <w:t>за исключением имущества муниципальных бюджетных и автономных учреждений)</w:t>
            </w:r>
          </w:p>
        </w:tc>
      </w:tr>
      <w:tr w:rsidR="00F54744" w:rsidRPr="00F54744" w:rsidTr="00F54744">
        <w:trPr>
          <w:trHeight w:val="109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1 11 05325 10 0000 120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</w:tr>
      <w:tr w:rsidR="00F54744" w:rsidRPr="00F54744" w:rsidTr="00F54744">
        <w:trPr>
          <w:trHeight w:val="5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F54744" w:rsidRPr="00F54744" w:rsidTr="00F54744">
        <w:trPr>
          <w:trHeight w:val="672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1 16 10123 01 0000 140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</w:tr>
      <w:tr w:rsidR="00F54744" w:rsidRPr="00F54744" w:rsidTr="00F54744">
        <w:trPr>
          <w:trHeight w:val="6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1 14 06025 10 0000 430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F54744" w:rsidRPr="00F54744" w:rsidTr="00F54744">
        <w:trPr>
          <w:trHeight w:val="372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2 02 90054 10 0000 150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F54744" w:rsidRPr="00F54744" w:rsidTr="00F54744">
        <w:trPr>
          <w:trHeight w:val="45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2 18 05010 10 0000 150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54744" w:rsidRPr="00F54744" w:rsidTr="00F54744">
        <w:trPr>
          <w:trHeight w:val="42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1 17 01050 10 0000 180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54744" w:rsidRPr="00F54744" w:rsidTr="00F54744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1 17 05050 10 0000 180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54744" w:rsidRPr="00F54744" w:rsidTr="00F54744">
        <w:trPr>
          <w:trHeight w:val="683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lastRenderedPageBreak/>
              <w:t>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2 19 60010 10 0000 150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54744" w:rsidRPr="00F54744" w:rsidTr="00F54744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2 02 15002 10 0000 150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54744" w:rsidRPr="00F54744" w:rsidTr="00F54744">
        <w:trPr>
          <w:trHeight w:val="37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2 02 16001 10 0099 150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Дотации бюджетам поселений на выравнивание бюджетной обеспеченности (за счет сре</w:t>
            </w:r>
            <w:proofErr w:type="gramStart"/>
            <w:r w:rsidRPr="00F54744">
              <w:rPr>
                <w:sz w:val="24"/>
                <w:szCs w:val="24"/>
              </w:rPr>
              <w:t>дств кр</w:t>
            </w:r>
            <w:proofErr w:type="gramEnd"/>
            <w:r w:rsidRPr="00F54744">
              <w:rPr>
                <w:sz w:val="24"/>
                <w:szCs w:val="24"/>
              </w:rPr>
              <w:t>аевого бюджета)</w:t>
            </w:r>
          </w:p>
        </w:tc>
      </w:tr>
      <w:tr w:rsidR="00F54744" w:rsidRPr="00F54744" w:rsidTr="00F54744">
        <w:trPr>
          <w:trHeight w:val="6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1 11 07015 10 0000 120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54744" w:rsidRPr="00F54744" w:rsidTr="00F54744">
        <w:trPr>
          <w:trHeight w:val="76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2 02 35118 10 0000 150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54744" w:rsidRPr="00F54744" w:rsidTr="00F54744">
        <w:trPr>
          <w:trHeight w:val="6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54744" w:rsidRPr="00F54744" w:rsidTr="00F54744">
        <w:trPr>
          <w:trHeight w:val="6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2 02 30024 10 0000 150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54744" w:rsidRPr="00F54744" w:rsidTr="00F54744">
        <w:trPr>
          <w:trHeight w:val="64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2 02 15001 10 0098 150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744" w:rsidRPr="00F54744" w:rsidRDefault="00F54744" w:rsidP="00F54744">
            <w:pPr>
              <w:rPr>
                <w:color w:val="000000"/>
                <w:sz w:val="24"/>
                <w:szCs w:val="24"/>
              </w:rPr>
            </w:pPr>
            <w:r w:rsidRPr="00F54744">
              <w:rPr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</w:t>
            </w:r>
          </w:p>
        </w:tc>
      </w:tr>
      <w:tr w:rsidR="00F54744" w:rsidRPr="00F54744" w:rsidTr="00F54744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2 04 05099 10 0000 150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</w:tr>
      <w:tr w:rsidR="00F54744" w:rsidRPr="00F54744" w:rsidTr="00F54744">
        <w:trPr>
          <w:trHeight w:val="45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2 07 05030 10 0000 150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F54744" w:rsidRPr="00F54744" w:rsidTr="00F54744">
        <w:trPr>
          <w:trHeight w:val="112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2 08 05000 10 0000 150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54744" w:rsidRPr="00F54744" w:rsidTr="00F54744">
        <w:trPr>
          <w:trHeight w:val="76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2 18 60010 10 0000 150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F54744" w:rsidRPr="00F54744" w:rsidTr="00F54744">
        <w:trPr>
          <w:trHeight w:val="54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744" w:rsidRPr="00F54744" w:rsidRDefault="00F54744" w:rsidP="00F54744">
            <w:pPr>
              <w:jc w:val="center"/>
            </w:pPr>
            <w:r w:rsidRPr="00F54744">
              <w:t>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jc w:val="center"/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>2 08 10000 10 0000 150</w:t>
            </w:r>
          </w:p>
        </w:tc>
        <w:tc>
          <w:tcPr>
            <w:tcW w:w="10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744" w:rsidRPr="00F54744" w:rsidRDefault="00F54744" w:rsidP="00F54744">
            <w:pPr>
              <w:rPr>
                <w:sz w:val="24"/>
                <w:szCs w:val="24"/>
              </w:rPr>
            </w:pPr>
            <w:r w:rsidRPr="00F54744">
              <w:rPr>
                <w:sz w:val="24"/>
                <w:szCs w:val="24"/>
              </w:rPr>
              <w:t xml:space="preserve">Перечисления из бюджетов </w:t>
            </w:r>
            <w:proofErr w:type="spellStart"/>
            <w:r w:rsidRPr="00F54744">
              <w:rPr>
                <w:sz w:val="24"/>
                <w:szCs w:val="24"/>
              </w:rPr>
              <w:t>сельскийх</w:t>
            </w:r>
            <w:proofErr w:type="spellEnd"/>
            <w:r w:rsidRPr="00F54744">
              <w:rPr>
                <w:sz w:val="24"/>
                <w:szCs w:val="24"/>
              </w:rPr>
              <w:t xml:space="preserve"> поселений (в бюджеты сельских поселений) для осуществления взыскания</w:t>
            </w:r>
          </w:p>
        </w:tc>
      </w:tr>
    </w:tbl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Pr="007B13E6" w:rsidRDefault="007B13E6" w:rsidP="007B13E6">
      <w:pPr>
        <w:rPr>
          <w:sz w:val="28"/>
          <w:szCs w:val="28"/>
        </w:rPr>
      </w:pPr>
    </w:p>
    <w:p w:rsidR="007B13E6" w:rsidRDefault="007B13E6" w:rsidP="007B13E6">
      <w:pPr>
        <w:jc w:val="right"/>
        <w:rPr>
          <w:sz w:val="28"/>
          <w:szCs w:val="28"/>
        </w:rPr>
      </w:pPr>
    </w:p>
    <w:p w:rsidR="007B13E6" w:rsidRDefault="007B13E6" w:rsidP="007B13E6">
      <w:pPr>
        <w:jc w:val="right"/>
        <w:rPr>
          <w:sz w:val="28"/>
          <w:szCs w:val="28"/>
        </w:rPr>
      </w:pPr>
    </w:p>
    <w:p w:rsidR="007B13E6" w:rsidRDefault="007B13E6" w:rsidP="007B13E6">
      <w:pPr>
        <w:jc w:val="right"/>
        <w:rPr>
          <w:sz w:val="28"/>
          <w:szCs w:val="28"/>
        </w:rPr>
      </w:pPr>
    </w:p>
    <w:sectPr w:rsidR="007B13E6" w:rsidSect="00F54744"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23E" w:rsidRDefault="0049423E">
      <w:r>
        <w:separator/>
      </w:r>
    </w:p>
  </w:endnote>
  <w:endnote w:type="continuationSeparator" w:id="0">
    <w:p w:rsidR="0049423E" w:rsidRDefault="00494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23E" w:rsidRDefault="0049423E">
      <w:r>
        <w:separator/>
      </w:r>
    </w:p>
  </w:footnote>
  <w:footnote w:type="continuationSeparator" w:id="0">
    <w:p w:rsidR="0049423E" w:rsidRDefault="00494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Default="00780424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2E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Pr="00375B3C" w:rsidRDefault="00780424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375B3C">
      <w:rPr>
        <w:rStyle w:val="a5"/>
        <w:sz w:val="28"/>
        <w:szCs w:val="28"/>
      </w:rPr>
      <w:fldChar w:fldCharType="begin"/>
    </w:r>
    <w:r w:rsidR="00822E45" w:rsidRPr="00375B3C">
      <w:rPr>
        <w:rStyle w:val="a5"/>
        <w:sz w:val="28"/>
        <w:szCs w:val="28"/>
      </w:rPr>
      <w:instrText xml:space="preserve">PAGE  </w:instrText>
    </w:r>
    <w:r w:rsidRPr="00375B3C">
      <w:rPr>
        <w:rStyle w:val="a5"/>
        <w:sz w:val="28"/>
        <w:szCs w:val="28"/>
      </w:rPr>
      <w:fldChar w:fldCharType="separate"/>
    </w:r>
    <w:r w:rsidR="002F5C0F">
      <w:rPr>
        <w:rStyle w:val="a5"/>
        <w:noProof/>
        <w:sz w:val="28"/>
        <w:szCs w:val="28"/>
      </w:rPr>
      <w:t>2</w:t>
    </w:r>
    <w:r w:rsidRPr="00375B3C">
      <w:rPr>
        <w:rStyle w:val="a5"/>
        <w:sz w:val="28"/>
        <w:szCs w:val="28"/>
      </w:rPr>
      <w:fldChar w:fldCharType="end"/>
    </w:r>
  </w:p>
  <w:p w:rsidR="00822E45" w:rsidRDefault="00822E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C98"/>
    <w:rsid w:val="000027BA"/>
    <w:rsid w:val="00011463"/>
    <w:rsid w:val="00017BF3"/>
    <w:rsid w:val="00030ED9"/>
    <w:rsid w:val="000350E2"/>
    <w:rsid w:val="00035743"/>
    <w:rsid w:val="00041CC7"/>
    <w:rsid w:val="00042D5B"/>
    <w:rsid w:val="00045D5F"/>
    <w:rsid w:val="000624DC"/>
    <w:rsid w:val="000657B6"/>
    <w:rsid w:val="00065BAA"/>
    <w:rsid w:val="000A799D"/>
    <w:rsid w:val="000B16F6"/>
    <w:rsid w:val="000B55B6"/>
    <w:rsid w:val="000C57FF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44007"/>
    <w:rsid w:val="00152342"/>
    <w:rsid w:val="001572C7"/>
    <w:rsid w:val="0015794E"/>
    <w:rsid w:val="00171844"/>
    <w:rsid w:val="00171E5D"/>
    <w:rsid w:val="00184567"/>
    <w:rsid w:val="00187BEA"/>
    <w:rsid w:val="001A5CEF"/>
    <w:rsid w:val="001B18F1"/>
    <w:rsid w:val="001C78BE"/>
    <w:rsid w:val="001C7F1F"/>
    <w:rsid w:val="001D0D26"/>
    <w:rsid w:val="001D3FCC"/>
    <w:rsid w:val="001E242A"/>
    <w:rsid w:val="001F35BF"/>
    <w:rsid w:val="00203B49"/>
    <w:rsid w:val="00207C9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4364"/>
    <w:rsid w:val="002B4203"/>
    <w:rsid w:val="002C4C2E"/>
    <w:rsid w:val="002C5DCB"/>
    <w:rsid w:val="002D36E8"/>
    <w:rsid w:val="002D3EAF"/>
    <w:rsid w:val="002E58B5"/>
    <w:rsid w:val="002F1CA3"/>
    <w:rsid w:val="002F43DB"/>
    <w:rsid w:val="002F5C0F"/>
    <w:rsid w:val="00302D75"/>
    <w:rsid w:val="003039E5"/>
    <w:rsid w:val="00316410"/>
    <w:rsid w:val="00320552"/>
    <w:rsid w:val="00342AAF"/>
    <w:rsid w:val="0035702F"/>
    <w:rsid w:val="00370CB2"/>
    <w:rsid w:val="003722F1"/>
    <w:rsid w:val="00375B3C"/>
    <w:rsid w:val="0038331A"/>
    <w:rsid w:val="003866A6"/>
    <w:rsid w:val="00387512"/>
    <w:rsid w:val="00396777"/>
    <w:rsid w:val="003A2A3E"/>
    <w:rsid w:val="003A4480"/>
    <w:rsid w:val="003A540C"/>
    <w:rsid w:val="003A56C6"/>
    <w:rsid w:val="003C565B"/>
    <w:rsid w:val="003C7C6F"/>
    <w:rsid w:val="003D0934"/>
    <w:rsid w:val="003D0D6D"/>
    <w:rsid w:val="003D12F6"/>
    <w:rsid w:val="003D171E"/>
    <w:rsid w:val="003E301D"/>
    <w:rsid w:val="003F0070"/>
    <w:rsid w:val="003F10B1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43A2"/>
    <w:rsid w:val="00486D6A"/>
    <w:rsid w:val="00493E2B"/>
    <w:rsid w:val="0049423E"/>
    <w:rsid w:val="00494EEB"/>
    <w:rsid w:val="004A73D3"/>
    <w:rsid w:val="004B27B4"/>
    <w:rsid w:val="004B4220"/>
    <w:rsid w:val="004C2062"/>
    <w:rsid w:val="004C6A0F"/>
    <w:rsid w:val="004D01FD"/>
    <w:rsid w:val="004D39BC"/>
    <w:rsid w:val="004D7E16"/>
    <w:rsid w:val="004E1B17"/>
    <w:rsid w:val="004E5B5A"/>
    <w:rsid w:val="004F4026"/>
    <w:rsid w:val="0051002A"/>
    <w:rsid w:val="00527BBB"/>
    <w:rsid w:val="00533643"/>
    <w:rsid w:val="0054259B"/>
    <w:rsid w:val="00542FE2"/>
    <w:rsid w:val="00546382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31639"/>
    <w:rsid w:val="00631B1C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959F9"/>
    <w:rsid w:val="006A5DA4"/>
    <w:rsid w:val="006A79AA"/>
    <w:rsid w:val="006B15C4"/>
    <w:rsid w:val="006B2B28"/>
    <w:rsid w:val="006B2B3E"/>
    <w:rsid w:val="006C16BA"/>
    <w:rsid w:val="006D7678"/>
    <w:rsid w:val="006D7FEA"/>
    <w:rsid w:val="006E41B3"/>
    <w:rsid w:val="006E6884"/>
    <w:rsid w:val="006E73B9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0424"/>
    <w:rsid w:val="007875BE"/>
    <w:rsid w:val="00792789"/>
    <w:rsid w:val="007B13E6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64D5E"/>
    <w:rsid w:val="008743D5"/>
    <w:rsid w:val="00887D12"/>
    <w:rsid w:val="00894CE0"/>
    <w:rsid w:val="008955E2"/>
    <w:rsid w:val="00895E8A"/>
    <w:rsid w:val="008A212B"/>
    <w:rsid w:val="008B0E1F"/>
    <w:rsid w:val="008B578D"/>
    <w:rsid w:val="008C0D63"/>
    <w:rsid w:val="008C5F78"/>
    <w:rsid w:val="008C616A"/>
    <w:rsid w:val="008F3C87"/>
    <w:rsid w:val="00903E85"/>
    <w:rsid w:val="009173E8"/>
    <w:rsid w:val="00921F52"/>
    <w:rsid w:val="009351C7"/>
    <w:rsid w:val="00935727"/>
    <w:rsid w:val="009419D6"/>
    <w:rsid w:val="009672C2"/>
    <w:rsid w:val="00972B35"/>
    <w:rsid w:val="009762AC"/>
    <w:rsid w:val="00982025"/>
    <w:rsid w:val="0099303A"/>
    <w:rsid w:val="009A0282"/>
    <w:rsid w:val="009A0900"/>
    <w:rsid w:val="009B4931"/>
    <w:rsid w:val="009C2268"/>
    <w:rsid w:val="009C3F94"/>
    <w:rsid w:val="009C5AC7"/>
    <w:rsid w:val="009D2BE8"/>
    <w:rsid w:val="009D4799"/>
    <w:rsid w:val="009F6903"/>
    <w:rsid w:val="009F7A5E"/>
    <w:rsid w:val="00A013DE"/>
    <w:rsid w:val="00A15BFC"/>
    <w:rsid w:val="00A16138"/>
    <w:rsid w:val="00A21930"/>
    <w:rsid w:val="00A5774A"/>
    <w:rsid w:val="00A733DB"/>
    <w:rsid w:val="00A930DC"/>
    <w:rsid w:val="00A96C59"/>
    <w:rsid w:val="00AA00D8"/>
    <w:rsid w:val="00AA1903"/>
    <w:rsid w:val="00AB4FCF"/>
    <w:rsid w:val="00AB760B"/>
    <w:rsid w:val="00AC013B"/>
    <w:rsid w:val="00AC0A1C"/>
    <w:rsid w:val="00AC16F2"/>
    <w:rsid w:val="00AD7F11"/>
    <w:rsid w:val="00AE0F59"/>
    <w:rsid w:val="00AE0FF5"/>
    <w:rsid w:val="00AF059C"/>
    <w:rsid w:val="00AF739F"/>
    <w:rsid w:val="00B02750"/>
    <w:rsid w:val="00B1126A"/>
    <w:rsid w:val="00B141B2"/>
    <w:rsid w:val="00B1509A"/>
    <w:rsid w:val="00B17BBB"/>
    <w:rsid w:val="00B21A6B"/>
    <w:rsid w:val="00B30AA7"/>
    <w:rsid w:val="00B30AC7"/>
    <w:rsid w:val="00B33D99"/>
    <w:rsid w:val="00B34AE3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C6B24"/>
    <w:rsid w:val="00BD186F"/>
    <w:rsid w:val="00BE0131"/>
    <w:rsid w:val="00BE3063"/>
    <w:rsid w:val="00C06423"/>
    <w:rsid w:val="00C068EE"/>
    <w:rsid w:val="00C07A2C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A3A50"/>
    <w:rsid w:val="00CA7AE3"/>
    <w:rsid w:val="00CB67D6"/>
    <w:rsid w:val="00CC48A6"/>
    <w:rsid w:val="00CC67E0"/>
    <w:rsid w:val="00CC7C92"/>
    <w:rsid w:val="00CD159C"/>
    <w:rsid w:val="00CE1B39"/>
    <w:rsid w:val="00CE72F1"/>
    <w:rsid w:val="00CF0E4E"/>
    <w:rsid w:val="00CF713E"/>
    <w:rsid w:val="00D102EE"/>
    <w:rsid w:val="00D10972"/>
    <w:rsid w:val="00D13693"/>
    <w:rsid w:val="00D14F91"/>
    <w:rsid w:val="00D33126"/>
    <w:rsid w:val="00D41ECC"/>
    <w:rsid w:val="00D45B3C"/>
    <w:rsid w:val="00D4663F"/>
    <w:rsid w:val="00D60CDB"/>
    <w:rsid w:val="00D63B96"/>
    <w:rsid w:val="00D72D3F"/>
    <w:rsid w:val="00D7637A"/>
    <w:rsid w:val="00D8248D"/>
    <w:rsid w:val="00D96C5A"/>
    <w:rsid w:val="00DA42EB"/>
    <w:rsid w:val="00DA6A86"/>
    <w:rsid w:val="00DB0AEA"/>
    <w:rsid w:val="00DC3FC8"/>
    <w:rsid w:val="00DD0D86"/>
    <w:rsid w:val="00DD36C7"/>
    <w:rsid w:val="00DD54D5"/>
    <w:rsid w:val="00DE3B20"/>
    <w:rsid w:val="00DF4E59"/>
    <w:rsid w:val="00E06C81"/>
    <w:rsid w:val="00E10BAE"/>
    <w:rsid w:val="00E14BBB"/>
    <w:rsid w:val="00E216A4"/>
    <w:rsid w:val="00E24CF3"/>
    <w:rsid w:val="00E27A9C"/>
    <w:rsid w:val="00E451C4"/>
    <w:rsid w:val="00E53393"/>
    <w:rsid w:val="00E70F3D"/>
    <w:rsid w:val="00E716BD"/>
    <w:rsid w:val="00E72E95"/>
    <w:rsid w:val="00E81411"/>
    <w:rsid w:val="00E877CF"/>
    <w:rsid w:val="00E908C6"/>
    <w:rsid w:val="00E95B0E"/>
    <w:rsid w:val="00EA122D"/>
    <w:rsid w:val="00EA2CAE"/>
    <w:rsid w:val="00EA2D97"/>
    <w:rsid w:val="00EB6FDB"/>
    <w:rsid w:val="00ED4F4B"/>
    <w:rsid w:val="00EE193A"/>
    <w:rsid w:val="00EE5451"/>
    <w:rsid w:val="00EF0A5B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54744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959FB"/>
    <w:rsid w:val="00F96448"/>
    <w:rsid w:val="00FC3A48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basedOn w:val="a0"/>
    <w:uiPriority w:val="99"/>
    <w:unhideWhenUsed/>
    <w:rsid w:val="00035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kovbuh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DFBA55FEE80DF2E7C8194F95F550831FF9DA58AA5D6F68735C2D4032ICz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AAE6B-5E2C-45D2-B823-32126A1D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11059</CharactersWithSpaces>
  <SharedDoc>false</SharedDoc>
  <HLinks>
    <vt:vector size="12" baseType="variant">
      <vt:variant>
        <vt:i4>6815794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5177468</vt:i4>
      </vt:variant>
      <vt:variant>
        <vt:i4>0</vt:i4>
      </vt:variant>
      <vt:variant>
        <vt:i4>0</vt:i4>
      </vt:variant>
      <vt:variant>
        <vt:i4>5</vt:i4>
      </vt:variant>
      <vt:variant>
        <vt:lpwstr>mailto:zykovbuh@mail.ru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User</cp:lastModifiedBy>
  <cp:revision>3</cp:revision>
  <cp:lastPrinted>2023-01-10T04:11:00Z</cp:lastPrinted>
  <dcterms:created xsi:type="dcterms:W3CDTF">2023-01-10T04:25:00Z</dcterms:created>
  <dcterms:modified xsi:type="dcterms:W3CDTF">2023-01-10T04:27:00Z</dcterms:modified>
</cp:coreProperties>
</file>