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84" w:rsidRPr="00A20F0E" w:rsidRDefault="00736D84" w:rsidP="00736D84">
      <w:pPr>
        <w:jc w:val="center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КРАСНОЯРСКИЙ КРАЙ                           </w:t>
      </w:r>
    </w:p>
    <w:p w:rsidR="00736D84" w:rsidRPr="00A20F0E" w:rsidRDefault="00736D84" w:rsidP="00736D84">
      <w:pPr>
        <w:jc w:val="center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БЕРЕЗОВСКИЙ РАЙОН</w:t>
      </w:r>
    </w:p>
    <w:p w:rsidR="00736D84" w:rsidRPr="00A20F0E" w:rsidRDefault="00736D84" w:rsidP="00736D84">
      <w:pPr>
        <w:jc w:val="center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ЗЫКОВСКИЙ СЕЛЬСКИЙ СОВЕТ ДЕПУТАТОВ </w:t>
      </w:r>
    </w:p>
    <w:p w:rsidR="00736D84" w:rsidRPr="00A20F0E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</w:p>
    <w:p w:rsidR="00736D84" w:rsidRPr="00A20F0E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РЕШЕНИЕ</w:t>
      </w:r>
    </w:p>
    <w:p w:rsidR="00736D84" w:rsidRPr="00A20F0E" w:rsidRDefault="00736D84" w:rsidP="00736D84">
      <w:pPr>
        <w:rPr>
          <w:rFonts w:ascii="Arial" w:hAnsi="Arial" w:cs="Arial"/>
          <w:sz w:val="24"/>
          <w:szCs w:val="24"/>
        </w:rPr>
      </w:pPr>
    </w:p>
    <w:p w:rsidR="00736D84" w:rsidRPr="00A20F0E" w:rsidRDefault="00736D84" w:rsidP="00736D84">
      <w:pPr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     </w:t>
      </w:r>
      <w:r w:rsidR="008F6052" w:rsidRPr="00A20F0E">
        <w:rPr>
          <w:rFonts w:ascii="Arial" w:hAnsi="Arial" w:cs="Arial"/>
          <w:sz w:val="24"/>
          <w:szCs w:val="24"/>
        </w:rPr>
        <w:t>24 августа</w:t>
      </w:r>
      <w:r w:rsidRPr="00A20F0E">
        <w:rPr>
          <w:rFonts w:ascii="Arial" w:hAnsi="Arial" w:cs="Arial"/>
          <w:sz w:val="24"/>
          <w:szCs w:val="24"/>
        </w:rPr>
        <w:t xml:space="preserve"> 201</w:t>
      </w:r>
      <w:r w:rsidR="008F6052" w:rsidRPr="00A20F0E">
        <w:rPr>
          <w:rFonts w:ascii="Arial" w:hAnsi="Arial" w:cs="Arial"/>
          <w:sz w:val="24"/>
          <w:szCs w:val="24"/>
        </w:rPr>
        <w:t>8</w:t>
      </w:r>
      <w:r w:rsidRPr="00A20F0E">
        <w:rPr>
          <w:rFonts w:ascii="Arial" w:hAnsi="Arial" w:cs="Arial"/>
          <w:sz w:val="24"/>
          <w:szCs w:val="24"/>
        </w:rPr>
        <w:t xml:space="preserve"> г.                 с. </w:t>
      </w:r>
      <w:proofErr w:type="spellStart"/>
      <w:r w:rsidRPr="00A20F0E">
        <w:rPr>
          <w:rFonts w:ascii="Arial" w:hAnsi="Arial" w:cs="Arial"/>
          <w:sz w:val="24"/>
          <w:szCs w:val="24"/>
        </w:rPr>
        <w:t>Зыково</w:t>
      </w:r>
      <w:proofErr w:type="spellEnd"/>
      <w:r w:rsidRPr="00A20F0E">
        <w:rPr>
          <w:rFonts w:ascii="Arial" w:hAnsi="Arial" w:cs="Arial"/>
          <w:sz w:val="24"/>
          <w:szCs w:val="24"/>
        </w:rPr>
        <w:t xml:space="preserve">                                    № </w:t>
      </w:r>
      <w:r w:rsidR="005E3724" w:rsidRPr="00A20F0E">
        <w:rPr>
          <w:rFonts w:ascii="Arial" w:hAnsi="Arial" w:cs="Arial"/>
          <w:sz w:val="24"/>
          <w:szCs w:val="24"/>
        </w:rPr>
        <w:t>4</w:t>
      </w:r>
      <w:r w:rsidR="008F6052" w:rsidRPr="00A20F0E">
        <w:rPr>
          <w:rFonts w:ascii="Arial" w:hAnsi="Arial" w:cs="Arial"/>
          <w:sz w:val="24"/>
          <w:szCs w:val="24"/>
        </w:rPr>
        <w:t>4</w:t>
      </w:r>
      <w:r w:rsidR="005E3724" w:rsidRPr="00A20F0E">
        <w:rPr>
          <w:rFonts w:ascii="Arial" w:hAnsi="Arial" w:cs="Arial"/>
          <w:sz w:val="24"/>
          <w:szCs w:val="24"/>
        </w:rPr>
        <w:t xml:space="preserve">-   </w:t>
      </w:r>
      <w:r w:rsidR="000D7BED" w:rsidRPr="00A20F0E">
        <w:rPr>
          <w:rFonts w:ascii="Arial" w:hAnsi="Arial" w:cs="Arial"/>
          <w:sz w:val="24"/>
          <w:szCs w:val="24"/>
        </w:rPr>
        <w:t>223</w:t>
      </w:r>
      <w:r w:rsidRPr="00A20F0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20F0E">
        <w:rPr>
          <w:rFonts w:ascii="Arial" w:hAnsi="Arial" w:cs="Arial"/>
          <w:sz w:val="24"/>
          <w:szCs w:val="24"/>
        </w:rPr>
        <w:t>Р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</w:p>
    <w:p w:rsidR="00736D84" w:rsidRPr="00A20F0E" w:rsidRDefault="00736D84" w:rsidP="00736D84">
      <w:pPr>
        <w:jc w:val="both"/>
        <w:rPr>
          <w:rFonts w:ascii="Arial" w:hAnsi="Arial" w:cs="Arial"/>
          <w:sz w:val="24"/>
          <w:szCs w:val="24"/>
        </w:rPr>
      </w:pPr>
    </w:p>
    <w:p w:rsidR="00736D84" w:rsidRPr="00A20F0E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</w:p>
    <w:p w:rsidR="00736D84" w:rsidRPr="00A20F0E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О внесение изменений в Решение </w:t>
      </w:r>
      <w:proofErr w:type="spellStart"/>
      <w:r w:rsidRPr="00A20F0E">
        <w:rPr>
          <w:rFonts w:ascii="Arial" w:hAnsi="Arial" w:cs="Arial"/>
          <w:sz w:val="24"/>
          <w:szCs w:val="24"/>
        </w:rPr>
        <w:t>Зыковского</w:t>
      </w:r>
      <w:proofErr w:type="spellEnd"/>
      <w:r w:rsidRPr="00A20F0E">
        <w:rPr>
          <w:rFonts w:ascii="Arial" w:hAnsi="Arial" w:cs="Arial"/>
          <w:sz w:val="24"/>
          <w:szCs w:val="24"/>
        </w:rPr>
        <w:t xml:space="preserve"> сельского совета депутатов № 16-75Р от 31.10.2011 г. «Об установлении системы оплаты труда выборных должностных лиц, осуществляющих свои полномочия на постоянной основе, членов выборных органов местного самоуправления»</w:t>
      </w:r>
    </w:p>
    <w:p w:rsidR="00736D84" w:rsidRPr="00A20F0E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</w:p>
    <w:p w:rsidR="00A20F0E" w:rsidRPr="00A20F0E" w:rsidRDefault="00736D84" w:rsidP="00A20F0E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A20F0E">
        <w:rPr>
          <w:rFonts w:ascii="Arial" w:hAnsi="Arial" w:cs="Arial"/>
          <w:sz w:val="24"/>
          <w:szCs w:val="24"/>
        </w:rPr>
        <w:t>На основании статьи 53 Федерального закона «Об общих принципах организации местного самоуправления в Российской Федерации, статьи 22 Федерального закона от 02.03.2007 года № 25-ФЗ «О муниципальной службе в Российской Федерации», постановления Совета администрации Красноярского края от 29.12.2007г.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», руководствуясь Уставом </w:t>
      </w:r>
      <w:proofErr w:type="spellStart"/>
      <w:r w:rsidRPr="00A20F0E">
        <w:rPr>
          <w:rFonts w:ascii="Arial" w:hAnsi="Arial" w:cs="Arial"/>
          <w:sz w:val="24"/>
          <w:szCs w:val="24"/>
        </w:rPr>
        <w:t>Зыковского</w:t>
      </w:r>
      <w:proofErr w:type="spellEnd"/>
      <w:r w:rsidRPr="00A20F0E">
        <w:rPr>
          <w:rFonts w:ascii="Arial" w:hAnsi="Arial" w:cs="Arial"/>
          <w:sz w:val="24"/>
          <w:szCs w:val="24"/>
        </w:rPr>
        <w:t xml:space="preserve"> сельсовета,</w:t>
      </w:r>
    </w:p>
    <w:p w:rsidR="00736D84" w:rsidRPr="00A20F0E" w:rsidRDefault="00736D84" w:rsidP="00F54D5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РЕШИЛ:</w:t>
      </w:r>
    </w:p>
    <w:p w:rsidR="00736D84" w:rsidRPr="00A20F0E" w:rsidRDefault="00B047E6" w:rsidP="00F54D5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1. </w:t>
      </w:r>
      <w:r w:rsidR="00736D84" w:rsidRPr="00A20F0E">
        <w:rPr>
          <w:rFonts w:ascii="Arial" w:hAnsi="Arial" w:cs="Arial"/>
          <w:sz w:val="24"/>
          <w:szCs w:val="24"/>
        </w:rPr>
        <w:t>Внести изменения в Положение «Об оплате труда выборных должностных лиц, членов выборных органов местного самоуправления, осуществляющих свои полномочия на   постоянной   основе,   членов   выборных   органов   местного   самоуправления», а именно:</w:t>
      </w:r>
    </w:p>
    <w:p w:rsidR="00736D84" w:rsidRPr="00A20F0E" w:rsidRDefault="000D61A2" w:rsidP="00F54D5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      </w:t>
      </w:r>
      <w:r w:rsidR="00736D84" w:rsidRPr="00A20F0E">
        <w:rPr>
          <w:rFonts w:ascii="Arial" w:hAnsi="Arial" w:cs="Arial"/>
          <w:sz w:val="24"/>
          <w:szCs w:val="24"/>
        </w:rPr>
        <w:t>1</w:t>
      </w:r>
      <w:r w:rsidRPr="00A20F0E">
        <w:rPr>
          <w:rFonts w:ascii="Arial" w:hAnsi="Arial" w:cs="Arial"/>
          <w:sz w:val="24"/>
          <w:szCs w:val="24"/>
        </w:rPr>
        <w:t>.</w:t>
      </w:r>
      <w:r w:rsidR="00082CB0" w:rsidRPr="00A20F0E">
        <w:rPr>
          <w:rFonts w:ascii="Arial" w:hAnsi="Arial" w:cs="Arial"/>
          <w:sz w:val="24"/>
          <w:szCs w:val="24"/>
        </w:rPr>
        <w:t>1</w:t>
      </w:r>
      <w:r w:rsidR="00736D84" w:rsidRPr="00A20F0E">
        <w:rPr>
          <w:rFonts w:ascii="Arial" w:hAnsi="Arial" w:cs="Arial"/>
          <w:sz w:val="24"/>
          <w:szCs w:val="24"/>
        </w:rPr>
        <w:t xml:space="preserve">  в Приложения 1 к Положению «Об оплате труда выборных должностных    лиц местного самоуправления, осуществляющих свои полно</w:t>
      </w:r>
      <w:r w:rsidR="00736D84" w:rsidRPr="00A20F0E">
        <w:rPr>
          <w:rFonts w:ascii="Arial" w:hAnsi="Arial" w:cs="Arial"/>
          <w:sz w:val="24"/>
          <w:szCs w:val="24"/>
        </w:rPr>
        <w:softHyphen/>
        <w:t>мочия на   постоянной основе» п. 2 изложить в следующей редакции:</w:t>
      </w:r>
    </w:p>
    <w:p w:rsidR="00A20F0E" w:rsidRPr="00A20F0E" w:rsidRDefault="00736D84" w:rsidP="00A20F0E">
      <w:pPr>
        <w:spacing w:line="276" w:lineRule="auto"/>
        <w:ind w:left="14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«Размеры денежного вознаграждения выборных должностных</w:t>
      </w:r>
      <w:r w:rsidRPr="00A20F0E">
        <w:rPr>
          <w:rFonts w:ascii="Arial" w:hAnsi="Arial" w:cs="Arial"/>
          <w:sz w:val="24"/>
          <w:szCs w:val="24"/>
        </w:rPr>
        <w:br/>
        <w:t>лиц устанавливаются в следующих размерах: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230"/>
        <w:gridCol w:w="3409"/>
      </w:tblGrid>
      <w:tr w:rsidR="00736D84" w:rsidRPr="00A20F0E" w:rsidTr="009A36EB">
        <w:trPr>
          <w:trHeight w:hRule="exact" w:val="1152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20F0E" w:rsidRDefault="00736D84" w:rsidP="00F54D5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0F0E">
              <w:rPr>
                <w:rFonts w:ascii="Arial" w:hAnsi="Arial" w:cs="Arial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20F0E" w:rsidRDefault="00736D84" w:rsidP="00F54D58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0F0E">
              <w:rPr>
                <w:rFonts w:ascii="Arial" w:hAnsi="Arial" w:cs="Arial"/>
                <w:b/>
                <w:sz w:val="24"/>
                <w:szCs w:val="24"/>
              </w:rPr>
              <w:t>Размер денежного вознаграждения (рублей в месяц)</w:t>
            </w:r>
          </w:p>
        </w:tc>
      </w:tr>
      <w:tr w:rsidR="00736D84" w:rsidRPr="00A20F0E" w:rsidTr="009A36EB">
        <w:trPr>
          <w:trHeight w:hRule="exact" w:val="653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20F0E" w:rsidRDefault="00736D84" w:rsidP="00BA79F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BA79F5" w:rsidRPr="00A20F0E">
              <w:rPr>
                <w:rFonts w:ascii="Arial" w:hAnsi="Arial" w:cs="Arial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BA79F5" w:rsidRPr="00A20F0E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="00BA79F5" w:rsidRPr="00A20F0E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36D84" w:rsidRPr="00A20F0E" w:rsidRDefault="008F6052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16854,78</w:t>
            </w:r>
          </w:p>
        </w:tc>
      </w:tr>
      <w:tr w:rsidR="000D61A2" w:rsidRPr="00A20F0E" w:rsidTr="009A36EB">
        <w:trPr>
          <w:trHeight w:hRule="exact" w:val="653"/>
        </w:trPr>
        <w:tc>
          <w:tcPr>
            <w:tcW w:w="6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0D61A2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3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165569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16854,78</w:t>
            </w:r>
          </w:p>
        </w:tc>
      </w:tr>
    </w:tbl>
    <w:p w:rsidR="00736D84" w:rsidRPr="00A20F0E" w:rsidRDefault="00736D84" w:rsidP="00736D84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A20F0E" w:rsidRPr="00344120" w:rsidTr="00320A1A">
        <w:tc>
          <w:tcPr>
            <w:tcW w:w="4785" w:type="dxa"/>
          </w:tcPr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Е.М. Матвеев</w:t>
            </w:r>
          </w:p>
        </w:tc>
        <w:tc>
          <w:tcPr>
            <w:tcW w:w="4785" w:type="dxa"/>
          </w:tcPr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 xml:space="preserve">Глава  муниципального образования </w:t>
            </w:r>
            <w:proofErr w:type="spellStart"/>
            <w:r w:rsidRPr="00A20F0E">
              <w:rPr>
                <w:rFonts w:ascii="Arial" w:hAnsi="Arial" w:cs="Arial"/>
                <w:sz w:val="24"/>
                <w:szCs w:val="24"/>
              </w:rPr>
              <w:t>Зыковский</w:t>
            </w:r>
            <w:proofErr w:type="spellEnd"/>
            <w:r w:rsidRPr="00A20F0E">
              <w:rPr>
                <w:rFonts w:ascii="Arial" w:hAnsi="Arial" w:cs="Arial"/>
                <w:sz w:val="24"/>
                <w:szCs w:val="24"/>
              </w:rPr>
              <w:t xml:space="preserve"> сельсовет</w:t>
            </w:r>
          </w:p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A20F0E" w:rsidRPr="00A20F0E" w:rsidRDefault="00A20F0E" w:rsidP="00320A1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 xml:space="preserve">М.Н. </w:t>
            </w:r>
            <w:proofErr w:type="spellStart"/>
            <w:r w:rsidRPr="00A20F0E">
              <w:rPr>
                <w:rFonts w:ascii="Arial" w:hAnsi="Arial" w:cs="Arial"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A20F0E" w:rsidRPr="00A20F0E" w:rsidRDefault="00A20F0E" w:rsidP="00A20F0E">
      <w:pPr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Приложение 1 </w:t>
      </w:r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к решению </w:t>
      </w:r>
      <w:proofErr w:type="spellStart"/>
      <w:r w:rsidRPr="00A20F0E">
        <w:rPr>
          <w:rFonts w:ascii="Arial" w:hAnsi="Arial" w:cs="Arial"/>
          <w:sz w:val="24"/>
          <w:szCs w:val="24"/>
        </w:rPr>
        <w:t>Зыковского</w:t>
      </w:r>
      <w:proofErr w:type="spellEnd"/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сельского Совета депутатов</w:t>
      </w:r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от  31.10  2011г. №  16-75Р</w:t>
      </w:r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в редакции от</w:t>
      </w:r>
      <w:r w:rsidR="000536AA" w:rsidRPr="00A20F0E">
        <w:rPr>
          <w:rFonts w:ascii="Arial" w:hAnsi="Arial" w:cs="Arial"/>
          <w:sz w:val="24"/>
          <w:szCs w:val="24"/>
        </w:rPr>
        <w:t xml:space="preserve"> </w:t>
      </w:r>
      <w:r w:rsidR="000D7BED" w:rsidRPr="00A20F0E">
        <w:rPr>
          <w:rFonts w:ascii="Arial" w:hAnsi="Arial" w:cs="Arial"/>
          <w:sz w:val="24"/>
          <w:szCs w:val="24"/>
        </w:rPr>
        <w:t xml:space="preserve">24 августа 2018 </w:t>
      </w:r>
      <w:r w:rsidRPr="00A20F0E">
        <w:rPr>
          <w:rFonts w:ascii="Arial" w:hAnsi="Arial" w:cs="Arial"/>
          <w:sz w:val="24"/>
          <w:szCs w:val="24"/>
        </w:rPr>
        <w:t xml:space="preserve">№ </w:t>
      </w:r>
      <w:r w:rsidR="000D7BED" w:rsidRPr="00A20F0E">
        <w:rPr>
          <w:rFonts w:ascii="Arial" w:hAnsi="Arial" w:cs="Arial"/>
          <w:sz w:val="24"/>
          <w:szCs w:val="24"/>
        </w:rPr>
        <w:t>44-223</w:t>
      </w:r>
      <w:r w:rsidRPr="00A20F0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A20F0E">
        <w:rPr>
          <w:rFonts w:ascii="Arial" w:hAnsi="Arial" w:cs="Arial"/>
          <w:sz w:val="24"/>
          <w:szCs w:val="24"/>
        </w:rPr>
        <w:t>Р</w:t>
      </w:r>
      <w:proofErr w:type="gramEnd"/>
    </w:p>
    <w:p w:rsidR="000536AA" w:rsidRPr="00A20F0E" w:rsidRDefault="000536AA" w:rsidP="000D61A2">
      <w:pPr>
        <w:ind w:left="5760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 xml:space="preserve">ПОЛОЖЕНИЕ 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 xml:space="preserve">ОБ ОПЛАТЕ ТРУДА ВЫБОРНЫХ ДОЛЖНОСТНЫХ ЛИЦ, 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 xml:space="preserve">ЧЛЕНОВ ВЫБОРНЫХ ОРГАНОВ МЕСТНОГО САМОУПРАВЛЕНИЯ, ОСУЩЕСТВЛЯЮЩИХ СВОИ ПОЛНОМОЧИЯ 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НА ПОСТОЯННОЙ ОСНОВЕ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1.ОБЩИЕ ПОЛОЖЕНИЯ</w:t>
      </w: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Настоящее   Положение   устанавливает   размеры    и   условия    оплаты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труда выборных должностных лиц, членов выборных органов местного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самоуправления,    осуществляющих   свои   полномочия   на   постоянной основе.</w:t>
      </w:r>
    </w:p>
    <w:p w:rsidR="009A36EB" w:rsidRPr="00A20F0E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Оплата труда    выборных должностных лиц, членов выборных органов</w:t>
      </w:r>
      <w:r w:rsidRPr="00A20F0E">
        <w:rPr>
          <w:rFonts w:ascii="Arial" w:hAnsi="Arial" w:cs="Arial"/>
          <w:sz w:val="24"/>
          <w:szCs w:val="24"/>
        </w:rPr>
        <w:br/>
        <w:t>местного   самоуправления   местного   самоуправления,   осуществляющих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свои полномочия на постоянной основе, устанавливаемая в соответствии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с     настоящим     Положением,     производится     в     виде     денежного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вознаграждения и ежемесячного денежного поощрения.</w:t>
      </w:r>
    </w:p>
    <w:p w:rsidR="000D61A2" w:rsidRPr="00A20F0E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Оплата труда, устанавливаемая в соответствии с настоящим   Положением, является расходным обязательством 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бюджета сельсовета.</w:t>
      </w:r>
    </w:p>
    <w:p w:rsidR="000D61A2" w:rsidRPr="00A20F0E" w:rsidRDefault="000D61A2" w:rsidP="000D61A2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На денежное  вознаграждение,     денежное  поощрение,  выплачиваемое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дополнительно  к  денежному  вознаграждению  начисляются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районный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коэффициент, процентная надбавка к заработной плате за стаж работы в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районах Крайнего Севера, в приравненных к ним местностях,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иных</w:t>
      </w:r>
      <w:r w:rsidR="009A36EB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местностях края с особыми климатическими условиями, размер которых не может превышать размер, установленный федеральными и краевыми нормативными актами.</w:t>
      </w:r>
    </w:p>
    <w:p w:rsidR="009A36EB" w:rsidRPr="00A20F0E" w:rsidRDefault="009A36EB" w:rsidP="00AA590F">
      <w:pPr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numPr>
          <w:ilvl w:val="0"/>
          <w:numId w:val="3"/>
        </w:num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ДЕНЕЖНОЕ ВОЗНАГРАЖДЕНИЕ ВЫБОРНЫХ ДОЛЖНОСТНЫХ ЛИЦ, ЧЛЕНОВ ВЫБОРНЫХ ОРГАНОВ МЕСТНОГО САМОУПРАВЛЕНИЯ, ОСУЩЕСТВЛЯЮЩИХ СВОИ ПОЛНОМОЧИЯ НА ПОСТОЯННОЙ ОСНОВЕ</w:t>
      </w:r>
    </w:p>
    <w:p w:rsidR="000D61A2" w:rsidRPr="00A20F0E" w:rsidRDefault="000D61A2" w:rsidP="000D61A2">
      <w:pPr>
        <w:rPr>
          <w:rFonts w:ascii="Arial" w:hAnsi="Arial" w:cs="Arial"/>
          <w:b/>
          <w:sz w:val="24"/>
          <w:szCs w:val="24"/>
        </w:rPr>
      </w:pP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   2.1 Денежное вознаграждение   выборных должностных лиц, членов выборных</w:t>
      </w:r>
      <w:r w:rsidR="00AA590F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органов местного самоуправления, осуществляющих свои полномочия на</w:t>
      </w:r>
      <w:r w:rsidR="00AA590F" w:rsidRPr="00A20F0E">
        <w:rPr>
          <w:rFonts w:ascii="Arial" w:hAnsi="Arial" w:cs="Arial"/>
          <w:sz w:val="24"/>
          <w:szCs w:val="24"/>
        </w:rPr>
        <w:t xml:space="preserve"> </w:t>
      </w:r>
      <w:r w:rsidRPr="00A20F0E">
        <w:rPr>
          <w:rFonts w:ascii="Arial" w:hAnsi="Arial" w:cs="Arial"/>
          <w:sz w:val="24"/>
          <w:szCs w:val="24"/>
        </w:rPr>
        <w:t>постоянной основе, устанавливается в размерах согласно приложению № 1 к настоящему Положению.</w:t>
      </w:r>
    </w:p>
    <w:p w:rsidR="00AA590F" w:rsidRPr="00A20F0E" w:rsidRDefault="000D61A2" w:rsidP="00AA590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     2.2 Дополнительно   к  денежному  вознаграждению   выборным  должностным лицам,   членов       выборных       органов       местного       самоуправления, осуществляющим свои полномочия на постоянной основе, выплачивается ежемесячное  денежное    </w:t>
      </w:r>
      <w:proofErr w:type="gramStart"/>
      <w:r w:rsidRPr="00A20F0E">
        <w:rPr>
          <w:rFonts w:ascii="Arial" w:hAnsi="Arial" w:cs="Arial"/>
          <w:sz w:val="24"/>
          <w:szCs w:val="24"/>
        </w:rPr>
        <w:t>поощрение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 не превышающее  установленный размер денежного вознаграждения. </w:t>
      </w:r>
      <w:r w:rsidR="00AA590F" w:rsidRPr="00A20F0E">
        <w:rPr>
          <w:rFonts w:ascii="Arial" w:hAnsi="Arial" w:cs="Arial"/>
          <w:sz w:val="24"/>
          <w:szCs w:val="24"/>
        </w:rPr>
        <w:t xml:space="preserve">Размер   ежемесячного    денежного   поощрения Председателю Совета депутатов составляет 20% , главе </w:t>
      </w:r>
      <w:proofErr w:type="spellStart"/>
      <w:r w:rsidR="00AA590F" w:rsidRPr="00A20F0E">
        <w:rPr>
          <w:rFonts w:ascii="Arial" w:hAnsi="Arial" w:cs="Arial"/>
          <w:sz w:val="24"/>
          <w:szCs w:val="24"/>
        </w:rPr>
        <w:t>мкниципального</w:t>
      </w:r>
      <w:proofErr w:type="spellEnd"/>
      <w:r w:rsidR="00AA590F" w:rsidRPr="00A20F0E">
        <w:rPr>
          <w:rFonts w:ascii="Arial" w:hAnsi="Arial" w:cs="Arial"/>
          <w:sz w:val="24"/>
          <w:szCs w:val="24"/>
        </w:rPr>
        <w:t xml:space="preserve"> образования 100%  от денежного вознаграждения.</w:t>
      </w: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3. ФОРМИРОВАНИЕ ФОНДА ОПЛАТЫ ТРУДА</w:t>
      </w: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473B24" w:rsidRPr="00A20F0E" w:rsidRDefault="00473B24" w:rsidP="00473B24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lastRenderedPageBreak/>
        <w:t>3.1</w:t>
      </w:r>
      <w:proofErr w:type="gramStart"/>
      <w:r w:rsidRPr="00A20F0E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A20F0E">
        <w:rPr>
          <w:rFonts w:ascii="Arial" w:hAnsi="Arial" w:cs="Arial"/>
          <w:sz w:val="24"/>
          <w:szCs w:val="24"/>
        </w:rPr>
        <w:t>становить, что предельный размер фонда оплаты труда Главы муниципального образования формируется из расчета 24-кратного среднемесячного предельного размера денежного вознаграждения  главы муниципального образования с учетом 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0D61A2" w:rsidRPr="00A20F0E" w:rsidRDefault="00473B24" w:rsidP="00473B24">
      <w:pPr>
        <w:tabs>
          <w:tab w:val="left" w:pos="1122"/>
          <w:tab w:val="left" w:pos="1309"/>
        </w:tabs>
        <w:spacing w:line="276" w:lineRule="auto"/>
        <w:ind w:firstLine="658"/>
        <w:jc w:val="both"/>
        <w:rPr>
          <w:rFonts w:ascii="Arial" w:hAnsi="Arial" w:cs="Arial"/>
          <w:sz w:val="24"/>
          <w:szCs w:val="24"/>
        </w:rPr>
      </w:pPr>
      <w:proofErr w:type="gramStart"/>
      <w:r w:rsidRPr="00A20F0E">
        <w:rPr>
          <w:rFonts w:ascii="Arial" w:hAnsi="Arial" w:cs="Arial"/>
          <w:sz w:val="24"/>
          <w:szCs w:val="24"/>
        </w:rPr>
        <w:t>Размер фонда оплаты труда (за исключением Главы муниципального образования), формируется их расчета среднемесячного  базового должностного оклада и количества должностных окладов, предусматриваемых при расчете предельного размера фонда оплаты труда с  учетом 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, в соответствии с размерами денежного вознаграждения, </w:t>
      </w:r>
      <w:proofErr w:type="gramStart"/>
      <w:r w:rsidR="000D61A2" w:rsidRPr="00A20F0E">
        <w:rPr>
          <w:rFonts w:ascii="Arial" w:hAnsi="Arial" w:cs="Arial"/>
          <w:sz w:val="24"/>
          <w:szCs w:val="24"/>
        </w:rPr>
        <w:t>установленных</w:t>
      </w:r>
      <w:proofErr w:type="gramEnd"/>
      <w:r w:rsidR="000D61A2" w:rsidRPr="00A20F0E">
        <w:rPr>
          <w:rFonts w:ascii="Arial" w:hAnsi="Arial" w:cs="Arial"/>
          <w:sz w:val="24"/>
          <w:szCs w:val="24"/>
        </w:rPr>
        <w:t xml:space="preserve"> в приложении 1 к настоящему решению. </w:t>
      </w:r>
    </w:p>
    <w:p w:rsidR="000D61A2" w:rsidRPr="00A20F0E" w:rsidRDefault="000D61A2" w:rsidP="000D61A2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     3.2</w:t>
      </w:r>
      <w:proofErr w:type="gramStart"/>
      <w:r w:rsidRPr="00A20F0E">
        <w:rPr>
          <w:rFonts w:ascii="Arial" w:hAnsi="Arial" w:cs="Arial"/>
          <w:sz w:val="24"/>
          <w:szCs w:val="24"/>
        </w:rPr>
        <w:t xml:space="preserve"> П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ри разработке прогноза бюджета </w:t>
      </w:r>
      <w:proofErr w:type="spellStart"/>
      <w:r w:rsidRPr="00A20F0E">
        <w:rPr>
          <w:rFonts w:ascii="Arial" w:hAnsi="Arial" w:cs="Arial"/>
          <w:sz w:val="24"/>
          <w:szCs w:val="24"/>
        </w:rPr>
        <w:t>Зыковского</w:t>
      </w:r>
      <w:proofErr w:type="spellEnd"/>
      <w:r w:rsidRPr="00A20F0E">
        <w:rPr>
          <w:rFonts w:ascii="Arial" w:hAnsi="Arial" w:cs="Arial"/>
          <w:sz w:val="24"/>
          <w:szCs w:val="24"/>
        </w:rPr>
        <w:t xml:space="preserve"> сельсовета на очередной финансовый год расходы на оплату труда выборных должностных лиц определяются с учетом настоящего Положения.</w:t>
      </w:r>
    </w:p>
    <w:p w:rsidR="000D61A2" w:rsidRPr="00A20F0E" w:rsidRDefault="000D61A2" w:rsidP="000D61A2">
      <w:p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 xml:space="preserve">4.     ИНДЕКСАЦИЯ </w:t>
      </w:r>
      <w:proofErr w:type="gramStart"/>
      <w:r w:rsidRPr="00A20F0E">
        <w:rPr>
          <w:rFonts w:ascii="Arial" w:hAnsi="Arial" w:cs="Arial"/>
          <w:b/>
          <w:sz w:val="24"/>
          <w:szCs w:val="24"/>
        </w:rPr>
        <w:t>РАЗМЕРОВ ОПЛАТЫ ТРУДА</w:t>
      </w:r>
      <w:proofErr w:type="gramEnd"/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Default="000D61A2" w:rsidP="000D61A2">
      <w:pPr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A20F0E">
        <w:rPr>
          <w:rFonts w:ascii="Arial" w:hAnsi="Arial" w:cs="Arial"/>
          <w:sz w:val="24"/>
          <w:szCs w:val="24"/>
        </w:rPr>
        <w:t>Размеры оплаты труда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 выборных должностных лиц, членов выборных органов местного самоуправления установленные настоящим Положением, увеличиваются (индексируются) в соответствии с Законом края о краевом бюджете на соответствующий финансовый год и внесением изменений в настоящее Положение.</w:t>
      </w: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20F0E" w:rsidRPr="00A20F0E" w:rsidRDefault="00A20F0E" w:rsidP="00A20F0E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0D61A2" w:rsidRPr="00A20F0E" w:rsidRDefault="000D61A2" w:rsidP="000D61A2">
      <w:pPr>
        <w:ind w:left="5760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К Положению об оплате труда выборных должностных лиц местного самоуправления, осуществляющих свои полно</w:t>
      </w:r>
      <w:r w:rsidRPr="00A20F0E">
        <w:rPr>
          <w:rFonts w:ascii="Arial" w:hAnsi="Arial" w:cs="Arial"/>
          <w:sz w:val="24"/>
          <w:szCs w:val="24"/>
        </w:rPr>
        <w:softHyphen/>
        <w:t>мочия на постоянной основе</w:t>
      </w: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20F0E" w:rsidRDefault="000D61A2" w:rsidP="000D61A2">
      <w:pPr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 xml:space="preserve">                    ЗНАЧЕНИЯ ДЕНЕЖНОГО ВОЗНАГРАЖДЕНИЯ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ВЫБОРНЫХ ДОЛЖНОСТНЫХ ЛИЦ, ЧЛЕНОВ ВЫБОРНЫХ ОРГАНОВ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 xml:space="preserve">МЕСТНОГО САМОУПРАВЛЕНИЯ, </w:t>
      </w:r>
      <w:proofErr w:type="gramStart"/>
      <w:r w:rsidRPr="00A20F0E">
        <w:rPr>
          <w:rFonts w:ascii="Arial" w:hAnsi="Arial" w:cs="Arial"/>
          <w:b/>
          <w:sz w:val="24"/>
          <w:szCs w:val="24"/>
        </w:rPr>
        <w:t>ОСУЩЕСТВЛЯЮЩИХ</w:t>
      </w:r>
      <w:proofErr w:type="gramEnd"/>
      <w:r w:rsidRPr="00A20F0E">
        <w:rPr>
          <w:rFonts w:ascii="Arial" w:hAnsi="Arial" w:cs="Arial"/>
          <w:b/>
          <w:sz w:val="24"/>
          <w:szCs w:val="24"/>
        </w:rPr>
        <w:t xml:space="preserve"> СВОИ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  <w:r w:rsidRPr="00A20F0E">
        <w:rPr>
          <w:rFonts w:ascii="Arial" w:hAnsi="Arial" w:cs="Arial"/>
          <w:b/>
          <w:sz w:val="24"/>
          <w:szCs w:val="24"/>
        </w:rPr>
        <w:t>ПОЛНОМОЧИЯ НА ПОСТОЯННОЙ ОСНОВЕ</w:t>
      </w: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20F0E" w:rsidRDefault="000D61A2" w:rsidP="000D61A2">
      <w:pPr>
        <w:jc w:val="center"/>
        <w:rPr>
          <w:rFonts w:ascii="Arial" w:hAnsi="Arial" w:cs="Arial"/>
          <w:b/>
          <w:sz w:val="24"/>
          <w:szCs w:val="24"/>
        </w:rPr>
      </w:pPr>
    </w:p>
    <w:p w:rsidR="000D61A2" w:rsidRPr="00A20F0E" w:rsidRDefault="000D61A2" w:rsidP="000D61A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 xml:space="preserve">Установить, что </w:t>
      </w:r>
      <w:proofErr w:type="gramStart"/>
      <w:r w:rsidRPr="00A20F0E">
        <w:rPr>
          <w:rFonts w:ascii="Arial" w:hAnsi="Arial" w:cs="Arial"/>
          <w:sz w:val="24"/>
          <w:szCs w:val="24"/>
        </w:rPr>
        <w:t>размер оплаты труда</w:t>
      </w:r>
      <w:proofErr w:type="gramEnd"/>
      <w:r w:rsidRPr="00A20F0E">
        <w:rPr>
          <w:rFonts w:ascii="Arial" w:hAnsi="Arial" w:cs="Arial"/>
          <w:sz w:val="24"/>
          <w:szCs w:val="24"/>
        </w:rPr>
        <w:t xml:space="preserve"> выборных должностных</w:t>
      </w:r>
      <w:r w:rsidRPr="00A20F0E">
        <w:rPr>
          <w:rFonts w:ascii="Arial" w:hAnsi="Arial" w:cs="Arial"/>
          <w:sz w:val="24"/>
          <w:szCs w:val="24"/>
        </w:rPr>
        <w:br/>
        <w:t>лиц,   членов   выборных   органов   местного   самоуправления,   состоит  из размеров денежного вознаграждения и размеров ежемесячного денежного поощрения.</w:t>
      </w:r>
    </w:p>
    <w:p w:rsidR="000D61A2" w:rsidRPr="00A20F0E" w:rsidRDefault="000D61A2" w:rsidP="000D61A2">
      <w:pPr>
        <w:ind w:left="430"/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A20F0E">
        <w:rPr>
          <w:rFonts w:ascii="Arial" w:hAnsi="Arial" w:cs="Arial"/>
          <w:sz w:val="24"/>
          <w:szCs w:val="24"/>
        </w:rPr>
        <w:t>Размеры денежного вознаграждения выборных должностных</w:t>
      </w:r>
      <w:r w:rsidRPr="00A20F0E">
        <w:rPr>
          <w:rFonts w:ascii="Arial" w:hAnsi="Arial" w:cs="Arial"/>
          <w:sz w:val="24"/>
          <w:szCs w:val="24"/>
        </w:rPr>
        <w:br/>
        <w:t>лиц устанавливаются в следующих размерах:</w:t>
      </w: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0D61A2" w:rsidRPr="00A20F0E" w:rsidTr="00165569">
        <w:trPr>
          <w:trHeight w:hRule="exact" w:val="115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0D61A2" w:rsidP="00467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0F0E">
              <w:rPr>
                <w:rFonts w:ascii="Arial" w:hAnsi="Arial" w:cs="Arial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0D61A2" w:rsidP="00467A1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0F0E">
              <w:rPr>
                <w:rFonts w:ascii="Arial" w:hAnsi="Arial" w:cs="Arial"/>
                <w:b/>
                <w:sz w:val="24"/>
                <w:szCs w:val="24"/>
              </w:rPr>
              <w:t>Размер денежного вознаграждения (рублей в месяц)</w:t>
            </w:r>
          </w:p>
        </w:tc>
      </w:tr>
      <w:tr w:rsidR="000D61A2" w:rsidRPr="00A20F0E" w:rsidTr="00165569">
        <w:trPr>
          <w:trHeight w:hRule="exact" w:val="65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0D61A2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A20F0E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A20F0E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165569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16854,78</w:t>
            </w:r>
          </w:p>
        </w:tc>
      </w:tr>
      <w:tr w:rsidR="000D61A2" w:rsidRPr="00A20F0E" w:rsidTr="00165569">
        <w:trPr>
          <w:trHeight w:hRule="exact" w:val="65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0D61A2" w:rsidP="00467A1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Председатель Совета депутатов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61A2" w:rsidRPr="00A20F0E" w:rsidRDefault="00165569" w:rsidP="00467A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0F0E">
              <w:rPr>
                <w:rFonts w:ascii="Arial" w:hAnsi="Arial" w:cs="Arial"/>
                <w:sz w:val="24"/>
                <w:szCs w:val="24"/>
              </w:rPr>
              <w:t>16854,78</w:t>
            </w:r>
          </w:p>
        </w:tc>
      </w:tr>
    </w:tbl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0D61A2" w:rsidRPr="00A20F0E" w:rsidRDefault="000D61A2" w:rsidP="000D61A2">
      <w:pPr>
        <w:jc w:val="both"/>
        <w:rPr>
          <w:rFonts w:ascii="Arial" w:hAnsi="Arial" w:cs="Arial"/>
          <w:sz w:val="24"/>
          <w:szCs w:val="24"/>
        </w:rPr>
      </w:pPr>
    </w:p>
    <w:p w:rsidR="00106D2E" w:rsidRPr="00A20F0E" w:rsidRDefault="00106D2E" w:rsidP="00736D84">
      <w:pPr>
        <w:rPr>
          <w:rFonts w:ascii="Arial" w:hAnsi="Arial" w:cs="Arial"/>
          <w:sz w:val="24"/>
          <w:szCs w:val="24"/>
        </w:rPr>
      </w:pPr>
    </w:p>
    <w:sectPr w:rsidR="00106D2E" w:rsidRPr="00A20F0E" w:rsidSect="00A20F0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46F"/>
    <w:multiLevelType w:val="multilevel"/>
    <w:tmpl w:val="F626C4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0"/>
        </w:tabs>
        <w:ind w:left="3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8"/>
        </w:tabs>
        <w:ind w:left="44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1">
    <w:nsid w:val="215165B0"/>
    <w:multiLevelType w:val="multilevel"/>
    <w:tmpl w:val="C6DEC00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2424DC2"/>
    <w:multiLevelType w:val="multilevel"/>
    <w:tmpl w:val="B38210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F7125EE"/>
    <w:multiLevelType w:val="multilevel"/>
    <w:tmpl w:val="4C220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179785C"/>
    <w:multiLevelType w:val="hybridMultilevel"/>
    <w:tmpl w:val="83BE9CF4"/>
    <w:lvl w:ilvl="0" w:tplc="0419000F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5">
    <w:nsid w:val="443735CC"/>
    <w:multiLevelType w:val="multilevel"/>
    <w:tmpl w:val="2D64E5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D84"/>
    <w:rsid w:val="000536AA"/>
    <w:rsid w:val="00082CB0"/>
    <w:rsid w:val="000D61A2"/>
    <w:rsid w:val="000D7BED"/>
    <w:rsid w:val="00106D2E"/>
    <w:rsid w:val="00165569"/>
    <w:rsid w:val="003D2EBF"/>
    <w:rsid w:val="00473B24"/>
    <w:rsid w:val="0048717B"/>
    <w:rsid w:val="0049594D"/>
    <w:rsid w:val="004B3371"/>
    <w:rsid w:val="00523AC7"/>
    <w:rsid w:val="005E3724"/>
    <w:rsid w:val="00604DB0"/>
    <w:rsid w:val="006207AB"/>
    <w:rsid w:val="00663DBC"/>
    <w:rsid w:val="006877E2"/>
    <w:rsid w:val="00736D84"/>
    <w:rsid w:val="0076330D"/>
    <w:rsid w:val="007C6BB2"/>
    <w:rsid w:val="008C2B12"/>
    <w:rsid w:val="008F6052"/>
    <w:rsid w:val="009A36EB"/>
    <w:rsid w:val="00A20F0E"/>
    <w:rsid w:val="00AA590F"/>
    <w:rsid w:val="00B047E6"/>
    <w:rsid w:val="00B60307"/>
    <w:rsid w:val="00BA79F5"/>
    <w:rsid w:val="00DA5FFB"/>
    <w:rsid w:val="00EA6217"/>
    <w:rsid w:val="00EC4495"/>
    <w:rsid w:val="00F54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736D84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736D84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736D84"/>
    <w:pPr>
      <w:widowControl/>
      <w:shd w:val="clear" w:color="auto" w:fill="FFFFFF"/>
      <w:autoSpaceDE/>
      <w:autoSpaceDN/>
      <w:adjustRightInd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736D84"/>
    <w:pPr>
      <w:widowControl/>
      <w:shd w:val="clear" w:color="auto" w:fill="FFFFFF"/>
      <w:autoSpaceDE/>
      <w:autoSpaceDN/>
      <w:adjustRightInd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736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1"/>
    <w:basedOn w:val="a"/>
    <w:rsid w:val="00736D84"/>
    <w:pPr>
      <w:widowControl/>
      <w:autoSpaceDE/>
      <w:autoSpaceDN/>
      <w:adjustRightInd/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5">
    <w:name w:val="List Paragraph"/>
    <w:basedOn w:val="a"/>
    <w:uiPriority w:val="34"/>
    <w:qFormat/>
    <w:rsid w:val="000D6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A920F-E7B4-492A-A119-604A3F7A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4294967243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2018-08-16T06:37:00Z</cp:lastPrinted>
  <dcterms:created xsi:type="dcterms:W3CDTF">2018-08-22T05:32:00Z</dcterms:created>
  <dcterms:modified xsi:type="dcterms:W3CDTF">2018-08-27T01:24:00Z</dcterms:modified>
</cp:coreProperties>
</file>